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8A" w:rsidRPr="00C54ED9" w:rsidRDefault="00C54ED9" w:rsidP="00155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54ED9">
        <w:rPr>
          <w:rFonts w:ascii="Times New Roman" w:hAnsi="Times New Roman"/>
          <w:sz w:val="24"/>
          <w:szCs w:val="24"/>
        </w:rPr>
        <w:t>O ACORDO DE LENIÊNCIA E A POLÍTICA DE COMBATE A CARTÉIS NO BRASIL</w:t>
      </w:r>
    </w:p>
    <w:p w:rsidR="0011288A" w:rsidRPr="00C54ED9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Pr="00C54ED9" w:rsidRDefault="00C54ED9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320" w:right="160" w:firstLine="720"/>
        <w:rPr>
          <w:rFonts w:ascii="Times New Roman" w:hAnsi="Times New Roman"/>
          <w:sz w:val="24"/>
          <w:szCs w:val="24"/>
        </w:rPr>
      </w:pPr>
      <w:r w:rsidRPr="00C54ED9">
        <w:rPr>
          <w:rFonts w:ascii="Times New Roman" w:hAnsi="Times New Roman"/>
          <w:b/>
          <w:bCs/>
          <w:sz w:val="24"/>
          <w:szCs w:val="24"/>
        </w:rPr>
        <w:t>Karlla Tammyres Moraes de Macêdo</w:t>
      </w:r>
    </w:p>
    <w:p w:rsidR="0011288A" w:rsidRPr="00C54ED9" w:rsidRDefault="00C54ED9" w:rsidP="00155B9B">
      <w:pPr>
        <w:widowControl w:val="0"/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  <w:r w:rsidRPr="00C54ED9">
        <w:rPr>
          <w:rFonts w:ascii="Times New Roman" w:hAnsi="Times New Roman"/>
          <w:sz w:val="24"/>
          <w:szCs w:val="24"/>
        </w:rPr>
        <w:t>Faculdade Paraíso do Ceará – FAP-CE</w:t>
      </w:r>
    </w:p>
    <w:p w:rsidR="00C54ED9" w:rsidRPr="00C54ED9" w:rsidRDefault="00C54ED9" w:rsidP="00155B9B">
      <w:pPr>
        <w:widowControl w:val="0"/>
        <w:autoSpaceDE w:val="0"/>
        <w:autoSpaceDN w:val="0"/>
        <w:adjustRightInd w:val="0"/>
        <w:spacing w:after="0" w:line="360" w:lineRule="auto"/>
        <w:ind w:left="4680" w:firstLine="360"/>
        <w:rPr>
          <w:rFonts w:ascii="Times New Roman" w:hAnsi="Times New Roman"/>
          <w:sz w:val="24"/>
          <w:szCs w:val="24"/>
        </w:rPr>
      </w:pPr>
      <w:hyperlink r:id="rId7" w:history="1">
        <w:r w:rsidRPr="00C54ED9">
          <w:rPr>
            <w:rStyle w:val="Hyperlink"/>
            <w:rFonts w:ascii="Times New Roman" w:hAnsi="Times New Roman"/>
            <w:sz w:val="24"/>
            <w:szCs w:val="24"/>
          </w:rPr>
          <w:t>karllatammyres@outlook.com</w:t>
        </w:r>
      </w:hyperlink>
    </w:p>
    <w:p w:rsidR="00C052A2" w:rsidRDefault="00C052A2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2A2" w:rsidRPr="00C052A2" w:rsidRDefault="0011288A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52A2">
        <w:rPr>
          <w:rFonts w:ascii="Times New Roman" w:hAnsi="Times New Roman"/>
          <w:b/>
          <w:bCs/>
          <w:sz w:val="24"/>
          <w:szCs w:val="24"/>
        </w:rPr>
        <w:t xml:space="preserve">Resumo: </w:t>
      </w:r>
      <w:r w:rsidR="00C052A2" w:rsidRPr="00C052A2">
        <w:rPr>
          <w:rFonts w:ascii="Times New Roman" w:hAnsi="Times New Roman"/>
          <w:sz w:val="24"/>
          <w:szCs w:val="24"/>
        </w:rPr>
        <w:t>Tradicionalmente tido como a infração m</w:t>
      </w:r>
      <w:r w:rsidR="00FD2B06">
        <w:rPr>
          <w:rFonts w:ascii="Times New Roman" w:hAnsi="Times New Roman"/>
          <w:sz w:val="24"/>
          <w:szCs w:val="24"/>
        </w:rPr>
        <w:t xml:space="preserve">ais grave à ordem econômica e a </w:t>
      </w:r>
      <w:r w:rsidR="00C052A2" w:rsidRPr="00C052A2">
        <w:rPr>
          <w:rFonts w:ascii="Times New Roman" w:hAnsi="Times New Roman"/>
          <w:sz w:val="24"/>
          <w:szCs w:val="24"/>
        </w:rPr>
        <w:t>livre concorrência, os cartéis, são reprimidos em diversos sistemas jurídicos. No Brasil, eles são alvo do Sistema Brasileiro de Defesa da Concorrência (SBDC), que concentra seus esforços no combate a este tipo de conduta anticompetitiva, considerando-a como prioridade absoluta. A pesquisa desenvolvida buscou enten</w:t>
      </w:r>
      <w:r w:rsidR="00C052A2">
        <w:rPr>
          <w:rFonts w:ascii="Times New Roman" w:hAnsi="Times New Roman"/>
          <w:sz w:val="24"/>
          <w:szCs w:val="24"/>
        </w:rPr>
        <w:t xml:space="preserve">der esta </w:t>
      </w:r>
      <w:r w:rsidR="00C052A2" w:rsidRPr="00C052A2">
        <w:rPr>
          <w:rFonts w:ascii="Times New Roman" w:hAnsi="Times New Roman"/>
          <w:sz w:val="24"/>
          <w:szCs w:val="24"/>
        </w:rPr>
        <w:t xml:space="preserve">conduta conhecida como cartel, investigando as razões que levam a tal prática; as formas buscadas no combate e na prevenção desta prática; as dificuldades enfrentadas para promover uma condenação pela prática de cartel; </w:t>
      </w:r>
      <w:r w:rsidR="00C052A2">
        <w:rPr>
          <w:rFonts w:ascii="Times New Roman" w:hAnsi="Times New Roman"/>
          <w:sz w:val="24"/>
          <w:szCs w:val="24"/>
        </w:rPr>
        <w:t>e e</w:t>
      </w:r>
      <w:r w:rsidR="00C052A2" w:rsidRPr="00C052A2">
        <w:rPr>
          <w:rFonts w:ascii="Times New Roman" w:hAnsi="Times New Roman"/>
          <w:sz w:val="24"/>
          <w:szCs w:val="24"/>
        </w:rPr>
        <w:t>specificamente observando a finalidade do programa de leniência na prevenção de tal prática e sua efetividade.</w:t>
      </w:r>
    </w:p>
    <w:p w:rsidR="0011288A" w:rsidRPr="00C54ED9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Pr="00C052A2" w:rsidRDefault="0011288A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C052A2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="00C052A2" w:rsidRPr="00C052A2">
        <w:rPr>
          <w:rFonts w:ascii="Times New Roman" w:hAnsi="Times New Roman"/>
          <w:sz w:val="24"/>
          <w:szCs w:val="24"/>
        </w:rPr>
        <w:t>Concorrência; Cartéis; Programa de Leniência.</w:t>
      </w:r>
    </w:p>
    <w:p w:rsidR="0011288A" w:rsidRPr="00C54ED9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Pr="00C54ED9" w:rsidRDefault="007857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CARTEL</w:t>
      </w:r>
    </w:p>
    <w:p w:rsidR="0078578A" w:rsidRDefault="007857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31C5" w:rsidRPr="000177CF" w:rsidRDefault="000B6EFB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 w:rsidRPr="000B6EFB">
        <w:rPr>
          <w:rFonts w:ascii="Times New Roman" w:hAnsi="Times New Roman"/>
          <w:sz w:val="24"/>
          <w:szCs w:val="24"/>
          <w:lang w:val="pt"/>
        </w:rPr>
        <w:t>Cartel é um acordo explícito ou implícito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0B6EFB">
        <w:rPr>
          <w:rFonts w:ascii="Times New Roman" w:hAnsi="Times New Roman"/>
          <w:sz w:val="24"/>
          <w:szCs w:val="24"/>
          <w:lang w:val="pt"/>
        </w:rPr>
        <w:t>entre concorrentes</w:t>
      </w:r>
      <w:r>
        <w:rPr>
          <w:rFonts w:ascii="Times New Roman" w:hAnsi="Times New Roman"/>
          <w:sz w:val="24"/>
          <w:szCs w:val="24"/>
          <w:lang w:val="pt"/>
        </w:rPr>
        <w:t>,</w:t>
      </w:r>
      <w:r w:rsidRPr="000B6EFB">
        <w:rPr>
          <w:rFonts w:ascii="Times New Roman" w:hAnsi="Times New Roman"/>
          <w:sz w:val="24"/>
          <w:szCs w:val="24"/>
          <w:lang w:val="pt"/>
        </w:rPr>
        <w:t xml:space="preserve"> com a finalidade de fixação de preços ou cotas de produção, divisão de clientes e de mercados de atuação. Os cartéis são considerados como a mais grave lesão à concorrência e prejudicam consumidores ao aumentar os preços e restringir a oferta, tornando os bens e serviços mais caros ou indisponíveis, resultando em perdas</w:t>
      </w:r>
      <w:r>
        <w:rPr>
          <w:rFonts w:ascii="Times New Roman" w:hAnsi="Times New Roman"/>
          <w:sz w:val="24"/>
          <w:szCs w:val="24"/>
          <w:lang w:val="pt"/>
        </w:rPr>
        <w:t xml:space="preserve"> de bem-estar do consumidor e em longo prazo</w:t>
      </w:r>
      <w:r w:rsidRPr="000B6EFB">
        <w:rPr>
          <w:rFonts w:ascii="Times New Roman" w:hAnsi="Times New Roman"/>
          <w:sz w:val="24"/>
          <w:szCs w:val="24"/>
          <w:lang w:val="pt"/>
        </w:rPr>
        <w:t xml:space="preserve">, </w:t>
      </w:r>
      <w:r>
        <w:rPr>
          <w:rFonts w:ascii="Times New Roman" w:hAnsi="Times New Roman"/>
          <w:sz w:val="24"/>
          <w:szCs w:val="24"/>
          <w:lang w:val="pt"/>
        </w:rPr>
        <w:t>n</w:t>
      </w:r>
      <w:r w:rsidRPr="000177CF">
        <w:rPr>
          <w:rFonts w:ascii="Times New Roman" w:hAnsi="Times New Roman"/>
          <w:sz w:val="24"/>
          <w:szCs w:val="24"/>
          <w:lang w:val="pt"/>
        </w:rPr>
        <w:t>a perda de competitividade ou economia como um todo.</w:t>
      </w:r>
      <w:r w:rsidR="005C31C5" w:rsidRPr="000177CF">
        <w:rPr>
          <w:rFonts w:ascii="Times New Roman" w:hAnsi="Times New Roman"/>
          <w:sz w:val="24"/>
          <w:szCs w:val="24"/>
          <w:lang w:val="pt"/>
        </w:rPr>
        <w:t xml:space="preserve"> </w:t>
      </w:r>
      <w:r w:rsidR="000177CF">
        <w:rPr>
          <w:rFonts w:ascii="Times New Roman" w:hAnsi="Times New Roman"/>
          <w:sz w:val="24"/>
          <w:szCs w:val="24"/>
          <w:lang w:val="pt"/>
        </w:rPr>
        <w:t>O a</w:t>
      </w:r>
      <w:r w:rsidR="005C31C5" w:rsidRPr="000177CF">
        <w:rPr>
          <w:rFonts w:ascii="Times New Roman" w:hAnsi="Times New Roman"/>
          <w:sz w:val="24"/>
          <w:szCs w:val="24"/>
          <w:lang w:val="pt"/>
        </w:rPr>
        <w:t>cordo anticoncorrencial</w:t>
      </w:r>
      <w:r w:rsidR="000177CF">
        <w:rPr>
          <w:rFonts w:ascii="Times New Roman" w:hAnsi="Times New Roman"/>
          <w:sz w:val="24"/>
          <w:szCs w:val="24"/>
          <w:lang w:val="pt"/>
        </w:rPr>
        <w:t xml:space="preserve"> </w:t>
      </w:r>
      <w:r w:rsidR="005C31C5" w:rsidRPr="000177CF">
        <w:rPr>
          <w:rFonts w:ascii="Times New Roman" w:hAnsi="Times New Roman"/>
          <w:sz w:val="24"/>
          <w:szCs w:val="24"/>
          <w:lang w:val="pt"/>
        </w:rPr>
        <w:t>explícito ou tácito, entre concorrentes ao mesmo mercado visa reduzir ou eliminar a concorrência de mercado buscando o aumento do</w:t>
      </w:r>
      <w:r w:rsidR="000177CF">
        <w:rPr>
          <w:rFonts w:ascii="Times New Roman" w:hAnsi="Times New Roman"/>
          <w:sz w:val="24"/>
          <w:szCs w:val="24"/>
          <w:lang w:val="pt"/>
        </w:rPr>
        <w:t>s lucros e dos preços para estar</w:t>
      </w:r>
      <w:r w:rsidR="005C31C5" w:rsidRPr="000177CF">
        <w:rPr>
          <w:rFonts w:ascii="Times New Roman" w:hAnsi="Times New Roman"/>
          <w:sz w:val="24"/>
          <w:szCs w:val="24"/>
          <w:lang w:val="pt"/>
        </w:rPr>
        <w:t xml:space="preserve"> mais próximo ao monopólio</w:t>
      </w:r>
      <w:r w:rsidR="000177CF">
        <w:rPr>
          <w:rFonts w:ascii="Times New Roman" w:hAnsi="Times New Roman"/>
          <w:sz w:val="24"/>
          <w:szCs w:val="24"/>
          <w:lang w:val="pt"/>
        </w:rPr>
        <w:t>.</w:t>
      </w:r>
    </w:p>
    <w:p w:rsidR="000177CF" w:rsidRDefault="000177C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1288A" w:rsidRDefault="000B6EFB" w:rsidP="00155B9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EFEITOS CAUSADOS PELA PRÁ</w:t>
      </w:r>
      <w:r w:rsidR="000177CF">
        <w:rPr>
          <w:rFonts w:ascii="Times New Roman" w:hAnsi="Times New Roman"/>
          <w:b/>
          <w:bCs/>
          <w:sz w:val="24"/>
          <w:szCs w:val="24"/>
        </w:rPr>
        <w:t>TICA DE CARTEL</w:t>
      </w:r>
    </w:p>
    <w:p w:rsidR="000177CF" w:rsidRPr="000177CF" w:rsidRDefault="000177C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177CF" w:rsidRPr="000177CF" w:rsidRDefault="000177CF" w:rsidP="00155B9B">
      <w:pPr>
        <w:widowControl w:val="0"/>
        <w:autoSpaceDE w:val="0"/>
        <w:autoSpaceDN w:val="0"/>
        <w:adjustRightInd w:val="0"/>
        <w:spacing w:after="200" w:line="360" w:lineRule="auto"/>
        <w:ind w:firstLine="420"/>
        <w:jc w:val="both"/>
        <w:rPr>
          <w:rFonts w:ascii="Times New Roman" w:hAnsi="Times New Roman"/>
          <w:sz w:val="24"/>
          <w:szCs w:val="24"/>
          <w:lang w:val="pt"/>
        </w:rPr>
      </w:pPr>
      <w:r w:rsidRPr="000177CF">
        <w:rPr>
          <w:rFonts w:ascii="Times New Roman" w:hAnsi="Times New Roman"/>
          <w:sz w:val="24"/>
          <w:szCs w:val="24"/>
        </w:rPr>
        <w:t xml:space="preserve">A prática anticoncorrencial causa alguns efeitos que alteram o mercado e a economia nacional, entre tais efeitos estão a restrição </w:t>
      </w:r>
      <w:r w:rsidRPr="000177CF">
        <w:rPr>
          <w:rFonts w:ascii="Times New Roman" w:hAnsi="Times New Roman"/>
          <w:sz w:val="24"/>
          <w:szCs w:val="24"/>
          <w:lang w:val="pt"/>
        </w:rPr>
        <w:t xml:space="preserve">da oferta, tornando os bens e serviços mais caros ou indisponíveis, perda de bem-estar do consumidor em curto prazo, perda de competitividade em longo prazo, exclusão de parte da população do mercado de consumo, diminuição das </w:t>
      </w:r>
      <w:r w:rsidRPr="000177CF">
        <w:rPr>
          <w:rFonts w:ascii="Times New Roman" w:hAnsi="Times New Roman"/>
          <w:sz w:val="24"/>
          <w:szCs w:val="24"/>
          <w:lang w:val="pt"/>
        </w:rPr>
        <w:lastRenderedPageBreak/>
        <w:t>ofertas de emprego, reduzindo o crescimento econômico.</w:t>
      </w:r>
    </w:p>
    <w:p w:rsidR="0085307B" w:rsidRDefault="0085307B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288A" w:rsidRPr="0085307B" w:rsidRDefault="000177C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5307B">
        <w:rPr>
          <w:rFonts w:ascii="Times New Roman" w:hAnsi="Times New Roman"/>
          <w:b/>
          <w:sz w:val="24"/>
          <w:szCs w:val="24"/>
        </w:rPr>
        <w:t>1.2 PUNIÇÃO À PRÁTICA DE CARTEL</w:t>
      </w:r>
    </w:p>
    <w:p w:rsidR="000177CF" w:rsidRDefault="000177C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77CF" w:rsidRPr="0085307B" w:rsidRDefault="000177CF" w:rsidP="00155B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</w:rPr>
        <w:tab/>
      </w:r>
      <w:r w:rsidRPr="000177CF">
        <w:rPr>
          <w:rFonts w:ascii="Times New Roman" w:hAnsi="Times New Roman"/>
          <w:sz w:val="24"/>
          <w:szCs w:val="24"/>
          <w:lang w:val="pt"/>
        </w:rPr>
        <w:t>No Brasil a p</w:t>
      </w:r>
      <w:r>
        <w:rPr>
          <w:rFonts w:ascii="Times New Roman" w:hAnsi="Times New Roman"/>
          <w:sz w:val="24"/>
          <w:szCs w:val="24"/>
          <w:lang w:val="pt"/>
        </w:rPr>
        <w:t xml:space="preserve">rática </w:t>
      </w:r>
      <w:r w:rsidR="0085307B">
        <w:rPr>
          <w:rFonts w:ascii="Times New Roman" w:hAnsi="Times New Roman"/>
          <w:sz w:val="24"/>
          <w:szCs w:val="24"/>
          <w:lang w:val="pt"/>
        </w:rPr>
        <w:t>de cartel é punida pelo Conselho</w:t>
      </w:r>
      <w:r>
        <w:rPr>
          <w:rFonts w:ascii="Times New Roman" w:hAnsi="Times New Roman"/>
          <w:sz w:val="24"/>
          <w:szCs w:val="24"/>
          <w:lang w:val="pt"/>
        </w:rPr>
        <w:t xml:space="preserve"> Administrativo de Defesa Econômica </w:t>
      </w:r>
      <w:r w:rsidR="0085307B">
        <w:rPr>
          <w:rFonts w:ascii="Times New Roman" w:hAnsi="Times New Roman"/>
          <w:sz w:val="24"/>
          <w:szCs w:val="24"/>
          <w:lang w:val="pt"/>
        </w:rPr>
        <w:t xml:space="preserve">(CADE), juntamente com o </w:t>
      </w:r>
      <w:r w:rsidR="0085307B" w:rsidRPr="0085307B">
        <w:rPr>
          <w:rFonts w:ascii="Times New Roman" w:hAnsi="Times New Roman"/>
          <w:sz w:val="24"/>
          <w:szCs w:val="24"/>
        </w:rPr>
        <w:t>Sistema Brasileiro de Defesa da Concorrência (SBDC)</w:t>
      </w:r>
      <w:r w:rsidR="0085307B">
        <w:rPr>
          <w:rFonts w:ascii="Times New Roman" w:hAnsi="Times New Roman"/>
          <w:sz w:val="24"/>
          <w:szCs w:val="24"/>
        </w:rPr>
        <w:t>.</w:t>
      </w:r>
      <w:r w:rsidR="0085307B">
        <w:rPr>
          <w:rFonts w:ascii="Times New Roman" w:hAnsi="Times New Roman"/>
          <w:sz w:val="24"/>
          <w:szCs w:val="24"/>
          <w:lang w:val="pt"/>
        </w:rPr>
        <w:t xml:space="preserve"> E</w:t>
      </w:r>
      <w:r w:rsidRPr="0085307B">
        <w:rPr>
          <w:rFonts w:ascii="Times New Roman" w:hAnsi="Times New Roman"/>
          <w:sz w:val="24"/>
          <w:szCs w:val="24"/>
          <w:lang w:val="pt"/>
        </w:rPr>
        <w:t>sta punição se dá de três formas:</w:t>
      </w:r>
    </w:p>
    <w:p w:rsidR="000177CF" w:rsidRPr="000177CF" w:rsidRDefault="000177CF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 w:rsidRPr="000177CF">
        <w:rPr>
          <w:rFonts w:ascii="Times New Roman" w:hAnsi="Times New Roman"/>
          <w:sz w:val="24"/>
          <w:szCs w:val="24"/>
          <w:lang w:val="pt"/>
        </w:rPr>
        <w:t>Administra</w:t>
      </w:r>
      <w:r w:rsidR="0085307B">
        <w:rPr>
          <w:rFonts w:ascii="Times New Roman" w:hAnsi="Times New Roman"/>
          <w:sz w:val="24"/>
          <w:szCs w:val="24"/>
          <w:lang w:val="pt"/>
        </w:rPr>
        <w:t>tiva</w:t>
      </w:r>
      <w:r w:rsidRPr="000177CF">
        <w:rPr>
          <w:rFonts w:ascii="Times New Roman" w:hAnsi="Times New Roman"/>
          <w:sz w:val="24"/>
          <w:szCs w:val="24"/>
          <w:lang w:val="pt"/>
        </w:rPr>
        <w:t>: Neste caso os cartéis são sancionados com multa</w:t>
      </w:r>
      <w:r w:rsidR="0085307B">
        <w:rPr>
          <w:rFonts w:ascii="Times New Roman" w:hAnsi="Times New Roman"/>
          <w:sz w:val="24"/>
          <w:szCs w:val="24"/>
          <w:lang w:val="pt"/>
        </w:rPr>
        <w:t>s</w:t>
      </w:r>
      <w:r w:rsidRPr="000177CF">
        <w:rPr>
          <w:rFonts w:ascii="Times New Roman" w:hAnsi="Times New Roman"/>
          <w:sz w:val="24"/>
          <w:szCs w:val="24"/>
          <w:lang w:val="pt"/>
        </w:rPr>
        <w:t xml:space="preserve"> impostas pelo CADE que varia entre 1% e 20 % do faturamento bruto da empresa, excluído</w:t>
      </w:r>
      <w:r w:rsidR="0085307B">
        <w:rPr>
          <w:rFonts w:ascii="Times New Roman" w:hAnsi="Times New Roman"/>
          <w:sz w:val="24"/>
          <w:szCs w:val="24"/>
          <w:lang w:val="pt"/>
        </w:rPr>
        <w:t>s</w:t>
      </w:r>
      <w:r w:rsidRPr="000177CF">
        <w:rPr>
          <w:rFonts w:ascii="Times New Roman" w:hAnsi="Times New Roman"/>
          <w:sz w:val="24"/>
          <w:szCs w:val="24"/>
          <w:lang w:val="pt"/>
        </w:rPr>
        <w:t xml:space="preserve"> os impostos, não podendo ser inferior à vantagem </w:t>
      </w:r>
      <w:r w:rsidR="0085307B">
        <w:rPr>
          <w:rFonts w:ascii="Times New Roman" w:hAnsi="Times New Roman"/>
          <w:sz w:val="24"/>
          <w:szCs w:val="24"/>
          <w:lang w:val="pt"/>
        </w:rPr>
        <w:t>auferida</w:t>
      </w:r>
      <w:r w:rsidRPr="000177CF">
        <w:rPr>
          <w:rFonts w:ascii="Times New Roman" w:hAnsi="Times New Roman"/>
          <w:sz w:val="24"/>
          <w:szCs w:val="24"/>
          <w:lang w:val="pt"/>
        </w:rPr>
        <w:t>.</w:t>
      </w:r>
      <w:r w:rsidR="0085307B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0177CF">
        <w:rPr>
          <w:rFonts w:ascii="Times New Roman" w:hAnsi="Times New Roman"/>
          <w:sz w:val="24"/>
          <w:szCs w:val="24"/>
          <w:lang w:val="pt"/>
        </w:rPr>
        <w:t>Administradores responsáveis por tal conduta podem ser multados em valor que varia de 10 a 50% da multa aplicada à empresa.</w:t>
      </w:r>
      <w:r w:rsidR="0085307B">
        <w:rPr>
          <w:rFonts w:ascii="Times New Roman" w:hAnsi="Times New Roman"/>
          <w:sz w:val="24"/>
          <w:szCs w:val="24"/>
          <w:lang w:val="pt"/>
        </w:rPr>
        <w:t xml:space="preserve"> Outras pessoas associadas e de</w:t>
      </w:r>
      <w:r w:rsidRPr="000177CF">
        <w:rPr>
          <w:rFonts w:ascii="Times New Roman" w:hAnsi="Times New Roman"/>
          <w:sz w:val="24"/>
          <w:szCs w:val="24"/>
          <w:lang w:val="pt"/>
        </w:rPr>
        <w:t>mais entidades podem ser penalizadas com multas que variam de R$ 6 mil à R$ 6 milhões, em caso de reincidência</w:t>
      </w:r>
      <w:r w:rsidR="0085307B">
        <w:rPr>
          <w:rFonts w:ascii="Times New Roman" w:hAnsi="Times New Roman"/>
          <w:sz w:val="24"/>
          <w:szCs w:val="24"/>
          <w:lang w:val="pt"/>
        </w:rPr>
        <w:t xml:space="preserve"> dos casos, os valores</w:t>
      </w:r>
      <w:r w:rsidRPr="000177CF">
        <w:rPr>
          <w:rFonts w:ascii="Times New Roman" w:hAnsi="Times New Roman"/>
          <w:sz w:val="24"/>
          <w:szCs w:val="24"/>
          <w:lang w:val="pt"/>
        </w:rPr>
        <w:t xml:space="preserve"> são dobrados.</w:t>
      </w:r>
    </w:p>
    <w:p w:rsidR="000177CF" w:rsidRPr="000177CF" w:rsidRDefault="0085307B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Criminal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>: A prática de cartel também configura crime punível com multa ou prisão de 2 a 5 anos em regime de reclusão e caso</w:t>
      </w:r>
      <w:r w:rsidR="00A163EE">
        <w:rPr>
          <w:rFonts w:ascii="Times New Roman" w:hAnsi="Times New Roman"/>
          <w:sz w:val="24"/>
          <w:szCs w:val="24"/>
          <w:lang w:val="pt"/>
        </w:rPr>
        <w:t xml:space="preserve"> o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 crime cause grave dano à sociedade, se for cometido por um servido</w:t>
      </w:r>
      <w:r w:rsidR="00A163EE">
        <w:rPr>
          <w:rFonts w:ascii="Times New Roman" w:hAnsi="Times New Roman"/>
          <w:sz w:val="24"/>
          <w:szCs w:val="24"/>
          <w:lang w:val="pt"/>
        </w:rPr>
        <w:t>r público ou se relacionar a bens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 e serviços essencia</w:t>
      </w:r>
      <w:r w:rsidR="00A163EE">
        <w:rPr>
          <w:rFonts w:ascii="Times New Roman" w:hAnsi="Times New Roman"/>
          <w:sz w:val="24"/>
          <w:szCs w:val="24"/>
          <w:lang w:val="pt"/>
        </w:rPr>
        <w:t>i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>s para vida ou para saúde</w:t>
      </w:r>
      <w:r w:rsidR="00A163EE">
        <w:rPr>
          <w:rFonts w:ascii="Times New Roman" w:hAnsi="Times New Roman"/>
          <w:sz w:val="24"/>
          <w:szCs w:val="24"/>
          <w:lang w:val="pt"/>
        </w:rPr>
        <w:t xml:space="preserve">, 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>esta sanção pode</w:t>
      </w:r>
      <w:r w:rsidR="00A163EE">
        <w:rPr>
          <w:rFonts w:ascii="Times New Roman" w:hAnsi="Times New Roman"/>
          <w:sz w:val="24"/>
          <w:szCs w:val="24"/>
          <w:lang w:val="pt"/>
        </w:rPr>
        <w:t>rá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 ser aumentada de um terço até a metade</w:t>
      </w:r>
      <w:r w:rsidR="00A163EE">
        <w:rPr>
          <w:rFonts w:ascii="Times New Roman" w:hAnsi="Times New Roman"/>
          <w:sz w:val="24"/>
          <w:szCs w:val="24"/>
          <w:lang w:val="pt"/>
        </w:rPr>
        <w:t xml:space="preserve"> do seu valor. (Lei nº 8137/30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) Sendo o Ministério Público o </w:t>
      </w:r>
      <w:r w:rsidR="00A163EE" w:rsidRPr="000177CF">
        <w:rPr>
          <w:rFonts w:ascii="Times New Roman" w:hAnsi="Times New Roman"/>
          <w:sz w:val="24"/>
          <w:szCs w:val="24"/>
          <w:lang w:val="pt"/>
        </w:rPr>
        <w:t>órgão</w:t>
      </w:r>
      <w:r w:rsidR="00A163EE">
        <w:rPr>
          <w:rFonts w:ascii="Times New Roman" w:hAnsi="Times New Roman"/>
          <w:sz w:val="24"/>
          <w:szCs w:val="24"/>
          <w:lang w:val="pt"/>
        </w:rPr>
        <w:t xml:space="preserve"> responsável pela prescrição criminal.</w:t>
      </w:r>
    </w:p>
    <w:p w:rsidR="000177CF" w:rsidRDefault="00A163EE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Civil: A Lei ou Defesa da Concorrência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 prevê que consumidores podem ingressar em </w:t>
      </w:r>
      <w:r w:rsidRPr="000177CF">
        <w:rPr>
          <w:rFonts w:ascii="Times New Roman" w:hAnsi="Times New Roman"/>
          <w:sz w:val="24"/>
          <w:szCs w:val="24"/>
          <w:lang w:val="pt"/>
        </w:rPr>
        <w:t>juízo</w:t>
      </w:r>
      <w:r w:rsidR="000177CF" w:rsidRPr="000177CF">
        <w:rPr>
          <w:rFonts w:ascii="Times New Roman" w:hAnsi="Times New Roman"/>
          <w:sz w:val="24"/>
          <w:szCs w:val="24"/>
          <w:lang w:val="pt"/>
        </w:rPr>
        <w:t xml:space="preserve"> diretamente por meio de associações para deter indenizações por perdas e danos sofridos pela prática de cartel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p w:rsidR="00A163EE" w:rsidRDefault="00A163EE" w:rsidP="00155B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</w:p>
    <w:p w:rsidR="00A163EE" w:rsidRPr="00A163EE" w:rsidRDefault="00A163EE" w:rsidP="00155B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2 ORIGEM E PROCESSO HISTÓRICO DA PRÁTICA DE CARTÉIS NO BRASIL</w:t>
      </w:r>
    </w:p>
    <w:p w:rsidR="000177CF" w:rsidRPr="00A163EE" w:rsidRDefault="000177CF" w:rsidP="00155B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6A0" w:rsidRDefault="00A163EE" w:rsidP="00155B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 w:rsidRPr="00A163EE">
        <w:rPr>
          <w:rFonts w:ascii="Times New Roman" w:hAnsi="Times New Roman"/>
          <w:sz w:val="24"/>
          <w:szCs w:val="24"/>
        </w:rPr>
        <w:tab/>
      </w:r>
      <w:r w:rsidRPr="00A163EE">
        <w:rPr>
          <w:rFonts w:ascii="Times New Roman" w:hAnsi="Times New Roman"/>
          <w:sz w:val="24"/>
          <w:szCs w:val="24"/>
          <w:lang w:val="pt"/>
        </w:rPr>
        <w:t xml:space="preserve">As primeiras normas legais que tratam de concorrência no Brasil surgem na década de 30 com </w:t>
      </w:r>
      <w:r w:rsidR="00FD2B06">
        <w:rPr>
          <w:rFonts w:ascii="Times New Roman" w:hAnsi="Times New Roman"/>
          <w:sz w:val="24"/>
          <w:szCs w:val="24"/>
          <w:lang w:val="pt"/>
        </w:rPr>
        <w:t>o advento da</w:t>
      </w:r>
      <w:r w:rsidR="002476A0">
        <w:rPr>
          <w:rFonts w:ascii="Times New Roman" w:hAnsi="Times New Roman"/>
          <w:sz w:val="24"/>
          <w:szCs w:val="24"/>
          <w:lang w:val="pt"/>
        </w:rPr>
        <w:t xml:space="preserve"> industrialização</w:t>
      </w:r>
      <w:r w:rsidR="00FD2B06">
        <w:rPr>
          <w:rFonts w:ascii="Times New Roman" w:hAnsi="Times New Roman"/>
          <w:sz w:val="24"/>
          <w:szCs w:val="24"/>
          <w:lang w:val="pt"/>
        </w:rPr>
        <w:t xml:space="preserve"> em massa</w:t>
      </w:r>
      <w:r w:rsidR="002476A0">
        <w:rPr>
          <w:rFonts w:ascii="Times New Roman" w:hAnsi="Times New Roman"/>
          <w:sz w:val="24"/>
          <w:szCs w:val="24"/>
          <w:lang w:val="pt"/>
        </w:rPr>
        <w:t>. O D</w:t>
      </w:r>
      <w:r w:rsidRPr="00A163EE">
        <w:rPr>
          <w:rFonts w:ascii="Times New Roman" w:hAnsi="Times New Roman"/>
          <w:sz w:val="24"/>
          <w:szCs w:val="24"/>
          <w:lang w:val="pt"/>
        </w:rPr>
        <w:t>ecreto</w:t>
      </w:r>
      <w:r w:rsidR="002476A0">
        <w:rPr>
          <w:rFonts w:ascii="Times New Roman" w:hAnsi="Times New Roman"/>
          <w:sz w:val="24"/>
          <w:szCs w:val="24"/>
          <w:lang w:val="pt"/>
        </w:rPr>
        <w:t>-L</w:t>
      </w:r>
      <w:r w:rsidRPr="00A163EE">
        <w:rPr>
          <w:rFonts w:ascii="Times New Roman" w:hAnsi="Times New Roman"/>
          <w:sz w:val="24"/>
          <w:szCs w:val="24"/>
          <w:lang w:val="pt"/>
        </w:rPr>
        <w:t>ei</w:t>
      </w:r>
      <w:r>
        <w:rPr>
          <w:rFonts w:ascii="Times New Roman" w:hAnsi="Times New Roman"/>
          <w:sz w:val="24"/>
          <w:szCs w:val="24"/>
          <w:lang w:val="pt"/>
        </w:rPr>
        <w:t xml:space="preserve"> nº</w:t>
      </w:r>
      <w:r w:rsidRPr="00A163EE">
        <w:rPr>
          <w:rFonts w:ascii="Times New Roman" w:hAnsi="Times New Roman"/>
          <w:sz w:val="24"/>
          <w:szCs w:val="24"/>
          <w:lang w:val="pt"/>
        </w:rPr>
        <w:t xml:space="preserve"> 869/1938 foi o 1º diploma legal brasileiro destinado </w:t>
      </w:r>
      <w:r w:rsidR="00155B9B">
        <w:rPr>
          <w:rFonts w:ascii="Times New Roman" w:hAnsi="Times New Roman"/>
          <w:sz w:val="24"/>
          <w:szCs w:val="24"/>
          <w:lang w:val="pt"/>
        </w:rPr>
        <w:t xml:space="preserve">a </w:t>
      </w:r>
      <w:r w:rsidRPr="00A163EE">
        <w:rPr>
          <w:rFonts w:ascii="Times New Roman" w:hAnsi="Times New Roman"/>
          <w:sz w:val="24"/>
          <w:szCs w:val="24"/>
          <w:lang w:val="pt"/>
        </w:rPr>
        <w:t>reprimir práticas que eliminassem ou reduzissem a livre concorrên</w:t>
      </w:r>
      <w:r w:rsidR="002476A0">
        <w:rPr>
          <w:rFonts w:ascii="Times New Roman" w:hAnsi="Times New Roman"/>
          <w:sz w:val="24"/>
          <w:szCs w:val="24"/>
          <w:lang w:val="pt"/>
        </w:rPr>
        <w:t>cia. Em 1945 foi promulgado o Decreto-Lei n°</w:t>
      </w:r>
      <w:r w:rsidRPr="00A163EE">
        <w:rPr>
          <w:rFonts w:ascii="Times New Roman" w:hAnsi="Times New Roman"/>
          <w:sz w:val="24"/>
          <w:szCs w:val="24"/>
          <w:lang w:val="pt"/>
        </w:rPr>
        <w:t xml:space="preserve"> 7.666 que </w:t>
      </w:r>
      <w:r w:rsidR="002476A0">
        <w:rPr>
          <w:rFonts w:ascii="Times New Roman" w:hAnsi="Times New Roman"/>
          <w:sz w:val="24"/>
          <w:szCs w:val="24"/>
          <w:lang w:val="pt"/>
        </w:rPr>
        <w:t xml:space="preserve">preceituava </w:t>
      </w:r>
      <w:r w:rsidRPr="00A163EE">
        <w:rPr>
          <w:rFonts w:ascii="Times New Roman" w:hAnsi="Times New Roman"/>
          <w:sz w:val="24"/>
          <w:szCs w:val="24"/>
          <w:lang w:val="pt"/>
        </w:rPr>
        <w:t>os atos contrários à ordem econômica</w:t>
      </w:r>
      <w:r w:rsidR="002476A0">
        <w:rPr>
          <w:rFonts w:ascii="Times New Roman" w:hAnsi="Times New Roman"/>
          <w:sz w:val="24"/>
          <w:szCs w:val="24"/>
          <w:lang w:val="pt"/>
        </w:rPr>
        <w:t xml:space="preserve"> e moral criando a</w:t>
      </w:r>
      <w:r w:rsidRPr="00A163EE">
        <w:rPr>
          <w:rFonts w:ascii="Times New Roman" w:hAnsi="Times New Roman"/>
          <w:sz w:val="24"/>
          <w:szCs w:val="24"/>
          <w:lang w:val="pt"/>
        </w:rPr>
        <w:t xml:space="preserve"> Comissão Admin</w:t>
      </w:r>
      <w:r w:rsidR="002476A0">
        <w:rPr>
          <w:rFonts w:ascii="Times New Roman" w:hAnsi="Times New Roman"/>
          <w:sz w:val="24"/>
          <w:szCs w:val="24"/>
          <w:lang w:val="pt"/>
        </w:rPr>
        <w:t>istrativa de defesa econômica (CADE)</w:t>
      </w:r>
      <w:r w:rsidRPr="00A163EE">
        <w:rPr>
          <w:rFonts w:ascii="Times New Roman" w:hAnsi="Times New Roman"/>
          <w:sz w:val="24"/>
          <w:szCs w:val="24"/>
          <w:lang w:val="pt"/>
        </w:rPr>
        <w:t xml:space="preserve">, porém com a queda de Vargas tal decreto foi revogado sem ao menos </w:t>
      </w:r>
      <w:r w:rsidR="002476A0">
        <w:rPr>
          <w:rFonts w:ascii="Times New Roman" w:hAnsi="Times New Roman"/>
          <w:sz w:val="24"/>
          <w:szCs w:val="24"/>
          <w:lang w:val="pt"/>
        </w:rPr>
        <w:t>ter se aplicado em prática.</w:t>
      </w:r>
    </w:p>
    <w:p w:rsidR="00A163EE" w:rsidRPr="00A163EE" w:rsidRDefault="002476A0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 w:rsidRPr="002476A0">
        <w:rPr>
          <w:rFonts w:ascii="Times New Roman" w:hAnsi="Times New Roman"/>
          <w:sz w:val="24"/>
          <w:szCs w:val="24"/>
          <w:lang w:val="pt"/>
        </w:rPr>
        <w:lastRenderedPageBreak/>
        <w:t>A Constituição Federal de 1946</w:t>
      </w:r>
      <w:r w:rsidR="00A163EE" w:rsidRPr="002476A0">
        <w:rPr>
          <w:rFonts w:ascii="Times New Roman" w:hAnsi="Times New Roman"/>
          <w:sz w:val="24"/>
          <w:szCs w:val="24"/>
          <w:lang w:val="pt"/>
        </w:rPr>
        <w:t xml:space="preserve"> com </w:t>
      </w:r>
      <w:r w:rsidRPr="002476A0">
        <w:rPr>
          <w:rFonts w:ascii="Times New Roman" w:hAnsi="Times New Roman"/>
          <w:sz w:val="24"/>
          <w:szCs w:val="24"/>
          <w:lang w:val="pt"/>
        </w:rPr>
        <w:t>influência</w:t>
      </w:r>
      <w:r w:rsidR="00A163EE" w:rsidRPr="002476A0">
        <w:rPr>
          <w:rFonts w:ascii="Times New Roman" w:hAnsi="Times New Roman"/>
          <w:sz w:val="24"/>
          <w:szCs w:val="24"/>
          <w:lang w:val="pt"/>
        </w:rPr>
        <w:t xml:space="preserve"> de ta</w:t>
      </w:r>
      <w:r w:rsidR="009E694B">
        <w:rPr>
          <w:rFonts w:ascii="Times New Roman" w:hAnsi="Times New Roman"/>
          <w:sz w:val="24"/>
          <w:szCs w:val="24"/>
          <w:lang w:val="pt"/>
        </w:rPr>
        <w:t>l decreto dispôs em seu ar</w:t>
      </w:r>
      <w:r w:rsidRPr="002476A0">
        <w:rPr>
          <w:rFonts w:ascii="Times New Roman" w:hAnsi="Times New Roman"/>
          <w:sz w:val="24"/>
          <w:szCs w:val="24"/>
          <w:lang w:val="pt"/>
        </w:rPr>
        <w:t>tigo 148 que “</w:t>
      </w:r>
      <w:r w:rsidRPr="00155B9B">
        <w:rPr>
          <w:rFonts w:ascii="Times New Roman" w:hAnsi="Times New Roman"/>
          <w:i/>
          <w:sz w:val="24"/>
          <w:szCs w:val="24"/>
        </w:rPr>
        <w:t>a lei reprimirá toda e qualquer forma de abuso do poder econômico, inclusive as uniões ou agrupamentos de empresas individuais ou sociais, seja qual for a sua natureza, que tenham por fim dominar os mercados nacionais, eliminar a concorrência e aumentar arbitrariamente os lucros</w:t>
      </w:r>
      <w:r>
        <w:rPr>
          <w:rFonts w:ascii="Times New Roman" w:hAnsi="Times New Roman"/>
          <w:sz w:val="24"/>
          <w:szCs w:val="24"/>
          <w:lang w:val="pt"/>
        </w:rPr>
        <w:t>”. Em 1948 Agamenon Magalhã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es</w:t>
      </w:r>
      <w:r>
        <w:rPr>
          <w:rFonts w:ascii="Times New Roman" w:hAnsi="Times New Roman"/>
          <w:sz w:val="24"/>
          <w:szCs w:val="24"/>
          <w:lang w:val="pt"/>
        </w:rPr>
        <w:t xml:space="preserve">, pioneiro do </w:t>
      </w:r>
      <w:r w:rsidR="009E694B">
        <w:rPr>
          <w:rFonts w:ascii="Times New Roman" w:hAnsi="Times New Roman"/>
          <w:sz w:val="24"/>
          <w:szCs w:val="24"/>
          <w:lang w:val="pt"/>
        </w:rPr>
        <w:t>antitruste</w:t>
      </w:r>
      <w:r>
        <w:rPr>
          <w:rFonts w:ascii="Times New Roman" w:hAnsi="Times New Roman"/>
          <w:sz w:val="24"/>
          <w:szCs w:val="24"/>
          <w:lang w:val="pt"/>
        </w:rPr>
        <w:t xml:space="preserve"> no Brasil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encaminhou o Projeto Lei nº 122 regulamentando o Art.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148 da CF/46 e em 1962 foi publicada a lei 4.137 baseada no 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projeto lei nº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122. O art</w:t>
      </w:r>
      <w:r w:rsidR="00B63017">
        <w:rPr>
          <w:rFonts w:ascii="Times New Roman" w:hAnsi="Times New Roman"/>
          <w:sz w:val="24"/>
          <w:szCs w:val="24"/>
          <w:lang w:val="pt"/>
        </w:rPr>
        <w:t>igo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8º desta lei criou o Conselho Administrativo </w:t>
      </w:r>
      <w:r w:rsidR="00B63017" w:rsidRPr="00A163EE">
        <w:rPr>
          <w:rFonts w:ascii="Times New Roman" w:hAnsi="Times New Roman"/>
          <w:sz w:val="24"/>
          <w:szCs w:val="24"/>
          <w:lang w:val="pt"/>
        </w:rPr>
        <w:t>de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Defesa Econômica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(CADE)</w:t>
      </w:r>
      <w:r w:rsidR="00B63017">
        <w:rPr>
          <w:rFonts w:ascii="Times New Roman" w:hAnsi="Times New Roman"/>
          <w:sz w:val="24"/>
          <w:szCs w:val="24"/>
          <w:lang w:val="pt"/>
        </w:rPr>
        <w:t>,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que buscava apurar e reprimir os abusos de poder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econômico. Em 1986 o Decreto nº 93.3</w:t>
      </w:r>
      <w:r w:rsidR="00B63017">
        <w:rPr>
          <w:rFonts w:ascii="Times New Roman" w:hAnsi="Times New Roman"/>
          <w:sz w:val="24"/>
          <w:szCs w:val="24"/>
          <w:lang w:val="pt"/>
        </w:rPr>
        <w:t>23 aprovou o novo regulamento para a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Lei 4.137/62. Em 1990 foi criada a 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Secretaria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Nac</w:t>
      </w:r>
      <w:r w:rsidR="00B63017">
        <w:rPr>
          <w:rFonts w:ascii="Times New Roman" w:hAnsi="Times New Roman"/>
          <w:sz w:val="24"/>
          <w:szCs w:val="24"/>
          <w:lang w:val="pt"/>
        </w:rPr>
        <w:t>ional de Direito Econômico (S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NDE)</w:t>
      </w:r>
      <w:r w:rsidR="00B63017">
        <w:rPr>
          <w:rFonts w:ascii="Times New Roman" w:hAnsi="Times New Roman"/>
          <w:sz w:val="24"/>
          <w:szCs w:val="24"/>
          <w:lang w:val="pt"/>
        </w:rPr>
        <w:t>, por meio do Decreto nº 99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.244, no mesmo ano também houve a publicação da lei nº 8.137 onde os atos contrários à ordem econômica são configurados como crime e em 1991 a Lei nº 8.158/91 </w:t>
      </w:r>
      <w:r w:rsidR="00B63017">
        <w:rPr>
          <w:rFonts w:ascii="Times New Roman" w:hAnsi="Times New Roman"/>
          <w:sz w:val="24"/>
          <w:szCs w:val="24"/>
          <w:lang w:val="pt"/>
        </w:rPr>
        <w:t xml:space="preserve">que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buscava instruir normas para defesa da concorrência</w:t>
      </w:r>
      <w:r w:rsidR="00B63017">
        <w:rPr>
          <w:rFonts w:ascii="Times New Roman" w:hAnsi="Times New Roman"/>
          <w:sz w:val="24"/>
          <w:szCs w:val="24"/>
          <w:lang w:val="pt"/>
        </w:rPr>
        <w:t>. Em 1993 um Projeto Lei</w:t>
      </w:r>
      <w:r w:rsidR="00F82811">
        <w:rPr>
          <w:rFonts w:ascii="Times New Roman" w:hAnsi="Times New Roman"/>
          <w:sz w:val="24"/>
          <w:szCs w:val="24"/>
          <w:lang w:val="pt"/>
        </w:rPr>
        <w:t xml:space="preserve"> nº 371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>2</w:t>
      </w:r>
      <w:r w:rsidR="00F82811">
        <w:rPr>
          <w:rFonts w:ascii="Times New Roman" w:hAnsi="Times New Roman"/>
          <w:sz w:val="24"/>
          <w:szCs w:val="24"/>
          <w:lang w:val="pt"/>
        </w:rPr>
        <w:t>-E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 propôs a transformação do CADE em autarquia. Fundamentada na CF/88 é promulg</w:t>
      </w:r>
      <w:r w:rsidR="00F82811">
        <w:rPr>
          <w:rFonts w:ascii="Times New Roman" w:hAnsi="Times New Roman"/>
          <w:sz w:val="24"/>
          <w:szCs w:val="24"/>
          <w:lang w:val="pt"/>
        </w:rPr>
        <w:t xml:space="preserve">ada a Lei nº 8.884 de </w:t>
      </w:r>
      <w:r w:rsidR="00A163EE" w:rsidRPr="00A163EE">
        <w:rPr>
          <w:rFonts w:ascii="Times New Roman" w:hAnsi="Times New Roman"/>
          <w:sz w:val="24"/>
          <w:szCs w:val="24"/>
          <w:lang w:val="pt"/>
        </w:rPr>
        <w:t xml:space="preserve">11 de junho de </w:t>
      </w:r>
      <w:r w:rsidR="00F82811">
        <w:rPr>
          <w:rFonts w:ascii="Times New Roman" w:hAnsi="Times New Roman"/>
          <w:sz w:val="24"/>
          <w:szCs w:val="24"/>
          <w:lang w:val="pt"/>
        </w:rPr>
        <w:t>1994.</w:t>
      </w:r>
    </w:p>
    <w:p w:rsidR="00F82811" w:rsidRDefault="00F82811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163EE" w:rsidRPr="00F82811" w:rsidRDefault="00F82811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82811">
        <w:rPr>
          <w:rFonts w:ascii="Times New Roman" w:hAnsi="Times New Roman"/>
          <w:b/>
          <w:sz w:val="24"/>
          <w:szCs w:val="24"/>
        </w:rPr>
        <w:t>3 O PROGRAMA DE LENIÊNCIA</w:t>
      </w:r>
    </w:p>
    <w:p w:rsidR="00F82811" w:rsidRDefault="00F82811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page7"/>
      <w:bookmarkStart w:id="1" w:name="page29"/>
      <w:bookmarkEnd w:id="0"/>
      <w:bookmarkEnd w:id="1"/>
    </w:p>
    <w:p w:rsidR="00F82811" w:rsidRPr="00F82811" w:rsidRDefault="00F82811" w:rsidP="00155B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82811">
        <w:rPr>
          <w:rFonts w:ascii="Times New Roman" w:hAnsi="Times New Roman"/>
          <w:sz w:val="24"/>
          <w:szCs w:val="24"/>
          <w:lang w:val="pt"/>
        </w:rPr>
        <w:t>O Programa de leniência foi introduzido no Brasil em dezembro de 2000 com a Lei nº 10149 que modificou a lei n</w:t>
      </w:r>
      <w:r>
        <w:rPr>
          <w:rFonts w:ascii="Times New Roman" w:hAnsi="Times New Roman"/>
          <w:sz w:val="24"/>
          <w:szCs w:val="24"/>
          <w:lang w:val="pt"/>
        </w:rPr>
        <w:t>º 8884/94 acrescentando-lhe dentre outros os artigos 35 B e 35 C</w:t>
      </w:r>
      <w:r w:rsidRPr="00F82811">
        <w:rPr>
          <w:rFonts w:ascii="Times New Roman" w:hAnsi="Times New Roman"/>
          <w:sz w:val="24"/>
          <w:szCs w:val="24"/>
          <w:lang w:val="pt"/>
        </w:rPr>
        <w:t xml:space="preserve">, que </w:t>
      </w:r>
      <w:r w:rsidR="009E528F" w:rsidRPr="00F82811">
        <w:rPr>
          <w:rFonts w:ascii="Times New Roman" w:hAnsi="Times New Roman"/>
          <w:sz w:val="24"/>
          <w:szCs w:val="24"/>
          <w:lang w:val="pt"/>
        </w:rPr>
        <w:t>preveem</w:t>
      </w:r>
      <w:r w:rsidRPr="00F82811">
        <w:rPr>
          <w:rFonts w:ascii="Times New Roman" w:hAnsi="Times New Roman"/>
          <w:sz w:val="24"/>
          <w:szCs w:val="24"/>
          <w:lang w:val="pt"/>
        </w:rPr>
        <w:t xml:space="preserve"> a possibilidade de celebração ao acordo de leniência</w:t>
      </w:r>
      <w:r w:rsidR="009E528F">
        <w:rPr>
          <w:rFonts w:ascii="Times New Roman" w:hAnsi="Times New Roman"/>
          <w:sz w:val="24"/>
          <w:szCs w:val="24"/>
          <w:lang w:val="pt"/>
        </w:rPr>
        <w:t>,</w:t>
      </w:r>
      <w:r w:rsidRPr="00F82811">
        <w:rPr>
          <w:rFonts w:ascii="Times New Roman" w:hAnsi="Times New Roman"/>
          <w:sz w:val="24"/>
          <w:szCs w:val="24"/>
          <w:lang w:val="pt"/>
        </w:rPr>
        <w:t xml:space="preserve"> os benefícios advindos de tal acordo</w:t>
      </w:r>
      <w:r w:rsidR="009E528F">
        <w:rPr>
          <w:rFonts w:ascii="Times New Roman" w:hAnsi="Times New Roman"/>
          <w:sz w:val="24"/>
          <w:szCs w:val="24"/>
          <w:lang w:val="pt"/>
        </w:rPr>
        <w:t>,</w:t>
      </w:r>
      <w:r w:rsidRPr="00F82811">
        <w:rPr>
          <w:rFonts w:ascii="Times New Roman" w:hAnsi="Times New Roman"/>
          <w:sz w:val="24"/>
          <w:szCs w:val="24"/>
          <w:lang w:val="pt"/>
        </w:rPr>
        <w:t xml:space="preserve"> bem como os requisitos para obtenção desses benefícios.</w:t>
      </w:r>
    </w:p>
    <w:p w:rsidR="009E528F" w:rsidRDefault="00155B9B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No entanto o</w:t>
      </w:r>
      <w:r w:rsidR="00F82811" w:rsidRPr="00F82811">
        <w:rPr>
          <w:rFonts w:ascii="Times New Roman" w:hAnsi="Times New Roman"/>
          <w:sz w:val="24"/>
          <w:szCs w:val="24"/>
          <w:lang w:val="pt"/>
        </w:rPr>
        <w:t>s cartéis são difíceis de serem d</w:t>
      </w:r>
      <w:r w:rsidR="009E528F">
        <w:rPr>
          <w:rFonts w:ascii="Times New Roman" w:hAnsi="Times New Roman"/>
          <w:sz w:val="24"/>
          <w:szCs w:val="24"/>
          <w:lang w:val="pt"/>
        </w:rPr>
        <w:t>etectados e investigados</w:t>
      </w:r>
      <w:r>
        <w:rPr>
          <w:rFonts w:ascii="Times New Roman" w:hAnsi="Times New Roman"/>
          <w:sz w:val="24"/>
          <w:szCs w:val="24"/>
          <w:lang w:val="pt"/>
        </w:rPr>
        <w:t>,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por se</w:t>
      </w:r>
      <w:r w:rsidR="00F82811" w:rsidRPr="00F82811">
        <w:rPr>
          <w:rFonts w:ascii="Times New Roman" w:hAnsi="Times New Roman"/>
          <w:sz w:val="24"/>
          <w:szCs w:val="24"/>
          <w:lang w:val="pt"/>
        </w:rPr>
        <w:t>r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</w:t>
      </w:r>
      <w:r w:rsidR="00F82811" w:rsidRPr="00F82811">
        <w:rPr>
          <w:rFonts w:ascii="Times New Roman" w:hAnsi="Times New Roman"/>
          <w:sz w:val="24"/>
          <w:szCs w:val="24"/>
          <w:lang w:val="pt"/>
        </w:rPr>
        <w:t xml:space="preserve">um ato ilícito e fraudulento os seus participantes são extremamente sigilosos e cuidados o que gera a difícil detectação do mesmo. Por este motivo a cooperação dos participantes é de caráter essencial para que seja possível que os </w:t>
      </w:r>
      <w:r w:rsidR="009E528F" w:rsidRPr="00F82811">
        <w:rPr>
          <w:rFonts w:ascii="Times New Roman" w:hAnsi="Times New Roman"/>
          <w:sz w:val="24"/>
          <w:szCs w:val="24"/>
          <w:lang w:val="pt"/>
        </w:rPr>
        <w:t>órgãos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responsáveis descubram</w:t>
      </w:r>
      <w:r w:rsidR="00F82811" w:rsidRPr="00F82811">
        <w:rPr>
          <w:rFonts w:ascii="Times New Roman" w:hAnsi="Times New Roman"/>
          <w:sz w:val="24"/>
          <w:szCs w:val="24"/>
          <w:lang w:val="pt"/>
        </w:rPr>
        <w:t>, investiguem e punam os responsáveis por prática de cartel.</w:t>
      </w:r>
    </w:p>
    <w:p w:rsidR="00F82811" w:rsidRPr="00F82811" w:rsidRDefault="00F82811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 w:rsidRPr="00F82811">
        <w:rPr>
          <w:rFonts w:ascii="Times New Roman" w:hAnsi="Times New Roman"/>
          <w:sz w:val="24"/>
          <w:szCs w:val="24"/>
          <w:lang w:val="pt"/>
        </w:rPr>
        <w:t xml:space="preserve">Para que haja mais facilidade em conseguir a cooperação dos participantes dos cartéis, surgiu a política de leniência que concede benefícios àqueles participantes que 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queiram pôr um fim na </w:t>
      </w:r>
      <w:r w:rsidRPr="00F82811">
        <w:rPr>
          <w:rFonts w:ascii="Times New Roman" w:hAnsi="Times New Roman"/>
          <w:sz w:val="24"/>
          <w:szCs w:val="24"/>
          <w:lang w:val="pt"/>
        </w:rPr>
        <w:t>conduta e cooperar de forma plena e ampla com as autoridades de Defesa da Concorrência de modo a permitir a condenação dos demais.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O ó</w:t>
      </w:r>
      <w:r w:rsidRPr="00F82811">
        <w:rPr>
          <w:rFonts w:ascii="Times New Roman" w:hAnsi="Times New Roman"/>
          <w:sz w:val="24"/>
          <w:szCs w:val="24"/>
          <w:lang w:val="pt"/>
        </w:rPr>
        <w:t>rgão responsável par</w:t>
      </w:r>
      <w:r w:rsidR="009E528F">
        <w:rPr>
          <w:rFonts w:ascii="Times New Roman" w:hAnsi="Times New Roman"/>
          <w:sz w:val="24"/>
          <w:szCs w:val="24"/>
          <w:lang w:val="pt"/>
        </w:rPr>
        <w:t>a negociar e firmar o acordo é a Secretaria de Defesa Econômica –</w:t>
      </w:r>
      <w:r w:rsidRPr="00F82811">
        <w:rPr>
          <w:rFonts w:ascii="Times New Roman" w:hAnsi="Times New Roman"/>
          <w:sz w:val="24"/>
          <w:szCs w:val="24"/>
          <w:lang w:val="pt"/>
        </w:rPr>
        <w:t xml:space="preserve"> SDE</w:t>
      </w:r>
      <w:r w:rsidR="009E528F">
        <w:rPr>
          <w:rFonts w:ascii="Times New Roman" w:hAnsi="Times New Roman"/>
          <w:sz w:val="24"/>
          <w:szCs w:val="24"/>
          <w:lang w:val="pt"/>
        </w:rPr>
        <w:t>.</w:t>
      </w:r>
    </w:p>
    <w:p w:rsidR="00F82811" w:rsidRDefault="00F82811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E528F" w:rsidRDefault="009E528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 BENEFÍCIOS DO ACORDO DE LENIÊNCIA</w:t>
      </w:r>
    </w:p>
    <w:p w:rsidR="009E528F" w:rsidRDefault="009E528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E528F" w:rsidRPr="009E528F" w:rsidRDefault="00FD2B06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 xml:space="preserve"> O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programa de leniênc</w:t>
      </w:r>
      <w:r w:rsidR="009E528F">
        <w:rPr>
          <w:rFonts w:ascii="Times New Roman" w:hAnsi="Times New Roman"/>
          <w:sz w:val="24"/>
          <w:szCs w:val="24"/>
          <w:lang w:val="pt"/>
        </w:rPr>
        <w:t>ia funciona da seguinte maneira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: A SDE que é o órgão responsável por negociar e firmar o acordo</w:t>
      </w:r>
      <w:r w:rsidR="00155B9B">
        <w:rPr>
          <w:rFonts w:ascii="Times New Roman" w:hAnsi="Times New Roman"/>
          <w:sz w:val="24"/>
          <w:szCs w:val="24"/>
          <w:lang w:val="pt"/>
        </w:rPr>
        <w:t>;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O CADE, quando do julgamento de conduta observará se foram preenchidos todos os requisi</w:t>
      </w:r>
      <w:r w:rsidR="009E528F">
        <w:rPr>
          <w:rFonts w:ascii="Times New Roman" w:hAnsi="Times New Roman"/>
          <w:sz w:val="24"/>
          <w:szCs w:val="24"/>
          <w:lang w:val="pt"/>
        </w:rPr>
        <w:t>tos para conceder os benefícios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, caso tenha ocorrido aplica-se a imunidade tot</w:t>
      </w:r>
      <w:r w:rsidR="009E528F">
        <w:rPr>
          <w:rFonts w:ascii="Times New Roman" w:hAnsi="Times New Roman"/>
          <w:sz w:val="24"/>
          <w:szCs w:val="24"/>
          <w:lang w:val="pt"/>
        </w:rPr>
        <w:t>al ou parcial dada pela SDE e ex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ti</w:t>
      </w:r>
      <w:r w:rsidR="009E528F">
        <w:rPr>
          <w:rFonts w:ascii="Times New Roman" w:hAnsi="Times New Roman"/>
          <w:sz w:val="24"/>
          <w:szCs w:val="24"/>
          <w:lang w:val="pt"/>
        </w:rPr>
        <w:t>ngue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-se a punibilidade na esfera criminal. </w:t>
      </w:r>
      <w:r w:rsidR="009E528F">
        <w:rPr>
          <w:rFonts w:ascii="Times New Roman" w:hAnsi="Times New Roman"/>
          <w:sz w:val="24"/>
          <w:szCs w:val="24"/>
          <w:lang w:val="pt"/>
        </w:rPr>
        <w:t>Obedecendo-se os requisitos previstos no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§2º do art</w:t>
      </w:r>
      <w:r w:rsidR="009E528F">
        <w:rPr>
          <w:rFonts w:ascii="Times New Roman" w:hAnsi="Times New Roman"/>
          <w:sz w:val="24"/>
          <w:szCs w:val="24"/>
          <w:lang w:val="pt"/>
        </w:rPr>
        <w:t>igo 35 B da Le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i 8.884/94</w:t>
      </w:r>
      <w:r w:rsidR="009E528F">
        <w:rPr>
          <w:rFonts w:ascii="Times New Roman" w:hAnsi="Times New Roman"/>
          <w:sz w:val="24"/>
          <w:szCs w:val="24"/>
          <w:lang w:val="pt"/>
        </w:rPr>
        <w:t>.</w:t>
      </w:r>
    </w:p>
    <w:p w:rsidR="009E528F" w:rsidRPr="009E528F" w:rsidRDefault="00155B9B" w:rsidP="00155B9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/>
          <w:sz w:val="24"/>
          <w:szCs w:val="24"/>
          <w:lang w:val="pt"/>
        </w:rPr>
      </w:pPr>
      <w:r w:rsidRPr="009E528F">
        <w:rPr>
          <w:rFonts w:ascii="Times New Roman" w:hAnsi="Times New Roman"/>
          <w:sz w:val="24"/>
          <w:szCs w:val="24"/>
          <w:lang w:val="pt"/>
        </w:rPr>
        <w:t>O programa de leniência brasileiro só beneficia o primeir</w:t>
      </w:r>
      <w:r>
        <w:rPr>
          <w:rFonts w:ascii="Times New Roman" w:hAnsi="Times New Roman"/>
          <w:sz w:val="24"/>
          <w:szCs w:val="24"/>
          <w:lang w:val="pt"/>
        </w:rPr>
        <w:t>o a firmá-lo</w:t>
      </w:r>
      <w:r w:rsidRPr="009E528F">
        <w:rPr>
          <w:rFonts w:ascii="Times New Roman" w:hAnsi="Times New Roman"/>
          <w:sz w:val="24"/>
          <w:szCs w:val="24"/>
          <w:lang w:val="pt"/>
        </w:rPr>
        <w:t xml:space="preserve"> sendo que o mesmo não pode ser o líder do cartel </w:t>
      </w:r>
      <w:r>
        <w:rPr>
          <w:rFonts w:ascii="Times New Roman" w:hAnsi="Times New Roman"/>
          <w:sz w:val="24"/>
          <w:szCs w:val="24"/>
          <w:lang w:val="pt"/>
        </w:rPr>
        <w:t>e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pode conceder imunidade administrativa total ou parcial para aqueles que denunciaram à prática de ca</w:t>
      </w:r>
      <w:r w:rsidR="009E528F">
        <w:rPr>
          <w:rFonts w:ascii="Times New Roman" w:hAnsi="Times New Roman"/>
          <w:sz w:val="24"/>
          <w:szCs w:val="24"/>
          <w:lang w:val="pt"/>
        </w:rPr>
        <w:t>rtel</w:t>
      </w:r>
      <w:r w:rsidR="00FD2B06">
        <w:rPr>
          <w:rFonts w:ascii="Times New Roman" w:hAnsi="Times New Roman"/>
          <w:sz w:val="24"/>
          <w:szCs w:val="24"/>
          <w:lang w:val="pt"/>
        </w:rPr>
        <w:t>, de modo que a SDE tenha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ou </w:t>
      </w:r>
      <w:r w:rsidR="00FD2B06">
        <w:rPr>
          <w:rFonts w:ascii="Times New Roman" w:hAnsi="Times New Roman"/>
          <w:sz w:val="24"/>
          <w:szCs w:val="24"/>
          <w:lang w:val="pt"/>
        </w:rPr>
        <w:t>não conhecimento dessa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prática</w:t>
      </w:r>
      <w:r w:rsidR="00FD2B06">
        <w:rPr>
          <w:rFonts w:ascii="Times New Roman" w:hAnsi="Times New Roman"/>
          <w:sz w:val="24"/>
          <w:szCs w:val="24"/>
          <w:lang w:val="pt"/>
        </w:rPr>
        <w:t xml:space="preserve"> – 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se a SDE não deter</w:t>
      </w:r>
      <w:r w:rsidR="00FD2B06">
        <w:rPr>
          <w:rFonts w:ascii="Times New Roman" w:hAnsi="Times New Roman"/>
          <w:sz w:val="24"/>
          <w:szCs w:val="24"/>
          <w:lang w:val="pt"/>
        </w:rPr>
        <w:t xml:space="preserve"> do conhecimento o benefício será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 xml:space="preserve"> total, e se houver conheciment</w:t>
      </w:r>
      <w:r w:rsidR="00FD2B06">
        <w:rPr>
          <w:rFonts w:ascii="Times New Roman" w:hAnsi="Times New Roman"/>
          <w:sz w:val="24"/>
          <w:szCs w:val="24"/>
          <w:lang w:val="pt"/>
        </w:rPr>
        <w:t>o o benefício será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parcial, sendo </w:t>
      </w:r>
      <w:r w:rsidR="009E528F" w:rsidRPr="009E528F">
        <w:rPr>
          <w:rFonts w:ascii="Times New Roman" w:hAnsi="Times New Roman"/>
          <w:sz w:val="24"/>
          <w:szCs w:val="24"/>
          <w:lang w:val="pt"/>
        </w:rPr>
        <w:t>reduzida a penalidade de 1 a 2/3 de acordo com a cooperação e a boa-fé da parte no cumprimento do acordo de leniência.</w:t>
      </w:r>
      <w:r w:rsidR="009E528F">
        <w:rPr>
          <w:rFonts w:ascii="Times New Roman" w:hAnsi="Times New Roman"/>
          <w:sz w:val="24"/>
          <w:szCs w:val="24"/>
          <w:lang w:val="pt"/>
        </w:rPr>
        <w:t xml:space="preserve"> </w:t>
      </w:r>
    </w:p>
    <w:p w:rsidR="009E528F" w:rsidRDefault="009E528F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1288A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54ED9">
        <w:rPr>
          <w:rFonts w:ascii="Times New Roman" w:hAnsi="Times New Roman"/>
          <w:b/>
          <w:bCs/>
          <w:sz w:val="24"/>
          <w:szCs w:val="24"/>
        </w:rPr>
        <w:t>REFERÊNCIAS</w:t>
      </w:r>
    </w:p>
    <w:p w:rsidR="00864556" w:rsidRPr="00C54ED9" w:rsidRDefault="00864556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4556" w:rsidRPr="00C54ED9" w:rsidRDefault="00864556" w:rsidP="008645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BORGES, F. R. T</w:t>
      </w:r>
      <w:r w:rsidRPr="00C54E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0BD">
        <w:rPr>
          <w:rFonts w:ascii="Times New Roman" w:hAnsi="Times New Roman"/>
          <w:b/>
          <w:sz w:val="24"/>
          <w:szCs w:val="24"/>
        </w:rPr>
        <w:t>PREVENÇÃO, COMBATE AOS CARTÉIS E A ATUAÇÃO DOS MINISTÉRIOS PÚBLICOS ESTADUAIS</w:t>
      </w:r>
      <w:r>
        <w:rPr>
          <w:rFonts w:ascii="Times New Roman" w:hAnsi="Times New Roman"/>
          <w:sz w:val="24"/>
          <w:szCs w:val="24"/>
        </w:rPr>
        <w:t>,</w:t>
      </w:r>
      <w:r w:rsidRPr="00137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2014. Disponível em </w:t>
      </w:r>
      <w:r w:rsidRPr="001370BD">
        <w:rPr>
          <w:rFonts w:ascii="Times New Roman" w:hAnsi="Times New Roman"/>
          <w:sz w:val="24"/>
          <w:szCs w:val="24"/>
        </w:rPr>
        <w:t>http://www.sbpcnet.org.br/livro/63ra/conpeex/pivic/trabalhos/THALLYTA.PDF</w:t>
      </w:r>
      <w:r>
        <w:rPr>
          <w:rFonts w:ascii="Times New Roman" w:hAnsi="Times New Roman"/>
          <w:sz w:val="24"/>
          <w:szCs w:val="24"/>
        </w:rPr>
        <w:t>. Acesso em: 10</w:t>
      </w:r>
      <w:r w:rsidRPr="00C54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set. 2014</w:t>
      </w:r>
      <w:r w:rsidRPr="00C54ED9">
        <w:rPr>
          <w:rFonts w:ascii="Times New Roman" w:hAnsi="Times New Roman"/>
          <w:sz w:val="24"/>
          <w:szCs w:val="24"/>
        </w:rPr>
        <w:t>.</w:t>
      </w:r>
    </w:p>
    <w:p w:rsidR="0011288A" w:rsidRPr="00C54ED9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Default="004307D9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307D9">
        <w:rPr>
          <w:rFonts w:ascii="Times New Roman" w:hAnsi="Times New Roman"/>
          <w:sz w:val="24"/>
          <w:szCs w:val="24"/>
        </w:rPr>
        <w:t xml:space="preserve">CARTILHA DO MINISTÉRIO DA JUSTIÇA. </w:t>
      </w:r>
      <w:r w:rsidRPr="004307D9">
        <w:rPr>
          <w:rFonts w:ascii="Times New Roman" w:hAnsi="Times New Roman"/>
          <w:b/>
          <w:sz w:val="24"/>
          <w:szCs w:val="24"/>
        </w:rPr>
        <w:t>COMBATE A CARTÉIS E PROGRAMA DE LENIÊNCIA</w:t>
      </w:r>
      <w:r w:rsidRPr="004307D9">
        <w:rPr>
          <w:rFonts w:ascii="Times New Roman" w:hAnsi="Times New Roman"/>
          <w:sz w:val="24"/>
          <w:szCs w:val="24"/>
        </w:rPr>
        <w:t>. Brasília: SDE/DPDE/MJ, nº. 1, 2009.</w:t>
      </w:r>
    </w:p>
    <w:p w:rsidR="004307D9" w:rsidRPr="00C54ED9" w:rsidRDefault="004307D9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4556" w:rsidRPr="00C54ED9" w:rsidRDefault="00864556" w:rsidP="00864556">
      <w:pPr>
        <w:widowControl w:val="0"/>
        <w:autoSpaceDE w:val="0"/>
        <w:autoSpaceDN w:val="0"/>
        <w:adjustRightInd w:val="0"/>
        <w:spacing w:after="0" w:line="36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GAMA, M. M. </w:t>
      </w:r>
      <w:r w:rsidRPr="004307D9">
        <w:rPr>
          <w:rFonts w:ascii="Times New Roman" w:hAnsi="Times New Roman"/>
          <w:b/>
          <w:sz w:val="24"/>
          <w:szCs w:val="24"/>
        </w:rPr>
        <w:t>A TEORIA ANTITRUSTE NO BRASIL: FUNDAMENTOS E ESTADO DA ARTE</w:t>
      </w:r>
      <w:r>
        <w:rPr>
          <w:rFonts w:ascii="Times New Roman" w:hAnsi="Times New Roman"/>
          <w:sz w:val="24"/>
          <w:szCs w:val="24"/>
        </w:rPr>
        <w:t>, 2005</w:t>
      </w:r>
      <w:r w:rsidRPr="00C54E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Disponível em: </w:t>
      </w:r>
      <w:r w:rsidRPr="004307D9">
        <w:rPr>
          <w:rFonts w:ascii="Times New Roman" w:hAnsi="Times New Roman"/>
          <w:sz w:val="24"/>
          <w:szCs w:val="24"/>
        </w:rPr>
        <w:t>http://www.cedeplar.ufmg.br/pesquisas/td/TD257.pdf</w:t>
      </w:r>
      <w:r>
        <w:rPr>
          <w:rFonts w:ascii="Times New Roman" w:hAnsi="Times New Roman"/>
          <w:sz w:val="24"/>
          <w:szCs w:val="24"/>
        </w:rPr>
        <w:t>. Acesso em: 20 out. 2014.</w:t>
      </w:r>
    </w:p>
    <w:p w:rsidR="0011288A" w:rsidRPr="00C54ED9" w:rsidRDefault="0011288A" w:rsidP="00155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Default="001370BD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70B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ASCONCELOS, </w:t>
      </w:r>
      <w:r w:rsidR="00864556">
        <w:rPr>
          <w:rFonts w:ascii="Times New Roman" w:hAnsi="Times New Roman"/>
          <w:sz w:val="24"/>
          <w:szCs w:val="24"/>
        </w:rPr>
        <w:t>P. S.; RAMOS, S. F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1370BD">
        <w:rPr>
          <w:rFonts w:ascii="Times New Roman" w:hAnsi="Times New Roman"/>
          <w:b/>
          <w:sz w:val="24"/>
          <w:szCs w:val="24"/>
        </w:rPr>
        <w:t>ANÁLISE DA EFETIVIDADE DO PROGRAMA DE LENIÊNCIA BRA</w:t>
      </w:r>
      <w:r w:rsidR="004307D9">
        <w:rPr>
          <w:rFonts w:ascii="Times New Roman" w:hAnsi="Times New Roman"/>
          <w:b/>
          <w:sz w:val="24"/>
          <w:szCs w:val="24"/>
        </w:rPr>
        <w:t xml:space="preserve">SILEIRO NO COMBATE AOS </w:t>
      </w:r>
      <w:r w:rsidR="004307D9" w:rsidRPr="004307D9">
        <w:rPr>
          <w:rFonts w:ascii="Times New Roman" w:hAnsi="Times New Roman"/>
          <w:b/>
          <w:sz w:val="24"/>
          <w:szCs w:val="24"/>
        </w:rPr>
        <w:t>CARTÉIS</w:t>
      </w:r>
      <w:r w:rsidR="004307D9">
        <w:rPr>
          <w:rFonts w:ascii="Times New Roman" w:hAnsi="Times New Roman"/>
          <w:sz w:val="24"/>
          <w:szCs w:val="24"/>
        </w:rPr>
        <w:t xml:space="preserve">, 2007. </w:t>
      </w:r>
      <w:r w:rsidR="0011288A" w:rsidRPr="004307D9">
        <w:rPr>
          <w:rFonts w:ascii="Times New Roman" w:hAnsi="Times New Roman"/>
          <w:sz w:val="24"/>
          <w:szCs w:val="24"/>
        </w:rPr>
        <w:t>Disponível</w:t>
      </w:r>
      <w:r w:rsidR="0011288A" w:rsidRPr="00C54ED9">
        <w:rPr>
          <w:rFonts w:ascii="Times New Roman" w:hAnsi="Times New Roman"/>
          <w:sz w:val="24"/>
          <w:szCs w:val="24"/>
        </w:rPr>
        <w:t xml:space="preserve"> em: </w:t>
      </w:r>
      <w:r w:rsidR="004307D9" w:rsidRPr="004307D9">
        <w:rPr>
          <w:rFonts w:ascii="Times New Roman" w:hAnsi="Times New Roman"/>
          <w:sz w:val="24"/>
          <w:szCs w:val="24"/>
        </w:rPr>
        <w:t>http://www.ufjf.br/seminarios_ppgea/files/2013/07/td_008_2007.pdf</w:t>
      </w:r>
      <w:r w:rsidR="004307D9">
        <w:rPr>
          <w:rFonts w:ascii="Times New Roman" w:hAnsi="Times New Roman"/>
          <w:sz w:val="24"/>
          <w:szCs w:val="24"/>
        </w:rPr>
        <w:t>. Acesso em: 27 set. 2014.</w:t>
      </w:r>
    </w:p>
    <w:p w:rsidR="009E528F" w:rsidRPr="00C54ED9" w:rsidRDefault="009E528F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88A" w:rsidRPr="00C54ED9" w:rsidRDefault="0011288A" w:rsidP="00155B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 w:firstLine="14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11288A" w:rsidRPr="00C54ED9">
      <w:pgSz w:w="11900" w:h="16840"/>
      <w:pgMar w:top="712" w:right="1120" w:bottom="1440" w:left="170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A6" w:rsidRDefault="009426A6" w:rsidP="00C54ED9">
      <w:pPr>
        <w:spacing w:after="0" w:line="240" w:lineRule="auto"/>
      </w:pPr>
      <w:r>
        <w:separator/>
      </w:r>
    </w:p>
  </w:endnote>
  <w:endnote w:type="continuationSeparator" w:id="0">
    <w:p w:rsidR="009426A6" w:rsidRDefault="009426A6" w:rsidP="00C5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A6" w:rsidRDefault="009426A6" w:rsidP="00C54ED9">
      <w:pPr>
        <w:spacing w:after="0" w:line="240" w:lineRule="auto"/>
      </w:pPr>
      <w:r>
        <w:separator/>
      </w:r>
    </w:p>
  </w:footnote>
  <w:footnote w:type="continuationSeparator" w:id="0">
    <w:p w:rsidR="009426A6" w:rsidRDefault="009426A6" w:rsidP="00C5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EB35DE1"/>
    <w:multiLevelType w:val="multilevel"/>
    <w:tmpl w:val="DDB6080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D9"/>
    <w:rsid w:val="000177CF"/>
    <w:rsid w:val="000B6EFB"/>
    <w:rsid w:val="0011288A"/>
    <w:rsid w:val="001370BD"/>
    <w:rsid w:val="00155B9B"/>
    <w:rsid w:val="002476A0"/>
    <w:rsid w:val="004138CE"/>
    <w:rsid w:val="004307D9"/>
    <w:rsid w:val="005C31C5"/>
    <w:rsid w:val="00687057"/>
    <w:rsid w:val="0078578A"/>
    <w:rsid w:val="0085307B"/>
    <w:rsid w:val="00864556"/>
    <w:rsid w:val="009426A6"/>
    <w:rsid w:val="009E528F"/>
    <w:rsid w:val="009E694B"/>
    <w:rsid w:val="00A163EE"/>
    <w:rsid w:val="00A74B68"/>
    <w:rsid w:val="00B63017"/>
    <w:rsid w:val="00C052A2"/>
    <w:rsid w:val="00C41F4C"/>
    <w:rsid w:val="00C54ED9"/>
    <w:rsid w:val="00F82811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70440-C6FE-42DB-A63B-840F20B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ED9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54ED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54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54ED9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163E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63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163EE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3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163EE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1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llatammyre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Karlla Tammyres</dc:creator>
  <cp:keywords/>
  <dc:description/>
  <cp:lastModifiedBy>Karlla Tammyres</cp:lastModifiedBy>
  <cp:revision>2</cp:revision>
  <dcterms:created xsi:type="dcterms:W3CDTF">2015-04-19T22:35:00Z</dcterms:created>
  <dcterms:modified xsi:type="dcterms:W3CDTF">2015-04-19T22:35:00Z</dcterms:modified>
</cp:coreProperties>
</file>