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BF" w:rsidRPr="00193175" w:rsidRDefault="00C321EF" w:rsidP="00C51742">
      <w:pPr>
        <w:spacing w:after="0" w:line="240" w:lineRule="auto"/>
        <w:jc w:val="center"/>
        <w:rPr>
          <w:rFonts w:ascii="Times New Roman" w:hAnsi="Times New Roman" w:cs="Times New Roman"/>
          <w:sz w:val="28"/>
          <w:szCs w:val="28"/>
        </w:rPr>
      </w:pPr>
      <w:r w:rsidRPr="00193175">
        <w:rPr>
          <w:rFonts w:ascii="Times New Roman" w:hAnsi="Times New Roman" w:cs="Times New Roman"/>
          <w:b/>
          <w:sz w:val="28"/>
          <w:szCs w:val="28"/>
        </w:rPr>
        <w:t>A REGRA-MATRIZ DE INCIDÊNCIA TRIBUTÁRIA QUANTO SEUS CRITÉRIOS DA HIPÓTESE E O CONSTRUTIVISMO LÓGICO-SEMÂNTICO, NA DOUTRINA DE PAULO DE BARROS CARVALHO:</w:t>
      </w:r>
      <w:r w:rsidR="001715DD">
        <w:rPr>
          <w:rFonts w:ascii="Times New Roman" w:hAnsi="Times New Roman" w:cs="Times New Roman"/>
          <w:sz w:val="28"/>
          <w:szCs w:val="28"/>
        </w:rPr>
        <w:t xml:space="preserve"> O</w:t>
      </w:r>
      <w:r w:rsidR="009C74EF">
        <w:rPr>
          <w:rFonts w:ascii="Times New Roman" w:hAnsi="Times New Roman" w:cs="Times New Roman"/>
          <w:sz w:val="28"/>
          <w:szCs w:val="28"/>
        </w:rPr>
        <w:t>s</w:t>
      </w:r>
      <w:r w:rsidR="001715DD">
        <w:rPr>
          <w:rFonts w:ascii="Times New Roman" w:hAnsi="Times New Roman" w:cs="Times New Roman"/>
          <w:sz w:val="28"/>
          <w:szCs w:val="28"/>
        </w:rPr>
        <w:t xml:space="preserve"> critério</w:t>
      </w:r>
      <w:r w:rsidR="009C74EF">
        <w:rPr>
          <w:rFonts w:ascii="Times New Roman" w:hAnsi="Times New Roman" w:cs="Times New Roman"/>
          <w:sz w:val="28"/>
          <w:szCs w:val="28"/>
        </w:rPr>
        <w:t>s</w:t>
      </w:r>
      <w:r w:rsidR="001715DD">
        <w:rPr>
          <w:rFonts w:ascii="Times New Roman" w:hAnsi="Times New Roman" w:cs="Times New Roman"/>
          <w:sz w:val="28"/>
          <w:szCs w:val="28"/>
        </w:rPr>
        <w:t xml:space="preserve"> </w:t>
      </w:r>
      <w:r w:rsidR="009C74EF">
        <w:rPr>
          <w:rFonts w:ascii="Times New Roman" w:hAnsi="Times New Roman" w:cs="Times New Roman"/>
          <w:sz w:val="28"/>
          <w:szCs w:val="28"/>
        </w:rPr>
        <w:t xml:space="preserve">material e </w:t>
      </w:r>
      <w:r w:rsidR="001715DD">
        <w:rPr>
          <w:rFonts w:ascii="Times New Roman" w:hAnsi="Times New Roman" w:cs="Times New Roman"/>
          <w:sz w:val="28"/>
          <w:szCs w:val="28"/>
        </w:rPr>
        <w:t xml:space="preserve">espacial e </w:t>
      </w:r>
      <w:r w:rsidRPr="00193175">
        <w:rPr>
          <w:rFonts w:ascii="Times New Roman" w:hAnsi="Times New Roman" w:cs="Times New Roman"/>
          <w:sz w:val="28"/>
          <w:szCs w:val="28"/>
        </w:rPr>
        <w:t>o IPTU.</w:t>
      </w:r>
      <w:proofErr w:type="gramStart"/>
      <w:r w:rsidRPr="00193175">
        <w:rPr>
          <w:rStyle w:val="Refdenotaderodap"/>
          <w:rFonts w:ascii="Times New Roman" w:hAnsi="Times New Roman" w:cs="Times New Roman"/>
          <w:sz w:val="28"/>
          <w:szCs w:val="28"/>
        </w:rPr>
        <w:footnoteReference w:id="1"/>
      </w:r>
      <w:proofErr w:type="gramEnd"/>
    </w:p>
    <w:p w:rsidR="00030AEB" w:rsidRDefault="00030AEB" w:rsidP="00C51742">
      <w:pPr>
        <w:spacing w:after="0" w:line="240" w:lineRule="auto"/>
        <w:jc w:val="center"/>
        <w:rPr>
          <w:rFonts w:ascii="Times New Roman" w:hAnsi="Times New Roman" w:cs="Times New Roman"/>
          <w:sz w:val="24"/>
        </w:rPr>
      </w:pPr>
    </w:p>
    <w:p w:rsidR="00C321EF" w:rsidRDefault="00C3143A" w:rsidP="00C51742">
      <w:pPr>
        <w:spacing w:after="0" w:line="240" w:lineRule="auto"/>
        <w:jc w:val="right"/>
        <w:rPr>
          <w:rFonts w:ascii="Times New Roman" w:hAnsi="Times New Roman" w:cs="Times New Roman"/>
          <w:sz w:val="24"/>
        </w:rPr>
      </w:pPr>
      <w:r>
        <w:rPr>
          <w:rFonts w:ascii="Times New Roman" w:hAnsi="Times New Roman" w:cs="Times New Roman"/>
          <w:sz w:val="24"/>
        </w:rPr>
        <w:t>Dalila Duarte Santos Sousa</w:t>
      </w:r>
      <w:r w:rsidR="00C321EF">
        <w:rPr>
          <w:rStyle w:val="Refdenotaderodap"/>
          <w:rFonts w:ascii="Times New Roman" w:hAnsi="Times New Roman" w:cs="Times New Roman"/>
          <w:sz w:val="24"/>
        </w:rPr>
        <w:footnoteReference w:id="2"/>
      </w:r>
    </w:p>
    <w:p w:rsidR="00193175" w:rsidRDefault="00193175" w:rsidP="00C51742">
      <w:pPr>
        <w:spacing w:after="0" w:line="240" w:lineRule="auto"/>
        <w:jc w:val="right"/>
        <w:rPr>
          <w:rFonts w:ascii="Times New Roman" w:hAnsi="Times New Roman" w:cs="Times New Roman"/>
          <w:sz w:val="24"/>
        </w:rPr>
      </w:pPr>
    </w:p>
    <w:p w:rsidR="00193175" w:rsidRDefault="00193175" w:rsidP="001D0E86">
      <w:pPr>
        <w:spacing w:after="0" w:line="240" w:lineRule="auto"/>
        <w:ind w:left="4536"/>
        <w:jc w:val="both"/>
        <w:rPr>
          <w:rFonts w:ascii="Times New Roman" w:hAnsi="Times New Roman" w:cs="Times New Roman"/>
          <w:sz w:val="24"/>
          <w:szCs w:val="24"/>
        </w:rPr>
      </w:pPr>
      <w:r>
        <w:rPr>
          <w:rFonts w:ascii="Times New Roman" w:hAnsi="Times New Roman" w:cs="Times New Roman"/>
          <w:b/>
          <w:sz w:val="24"/>
          <w:szCs w:val="24"/>
        </w:rPr>
        <w:t>SUMÁRIO:</w:t>
      </w:r>
      <w:r>
        <w:rPr>
          <w:rFonts w:ascii="Times New Roman" w:hAnsi="Times New Roman" w:cs="Times New Roman"/>
          <w:sz w:val="24"/>
          <w:szCs w:val="24"/>
        </w:rPr>
        <w:t xml:space="preserv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Introdução; 2 Hipótese da Regra-Matriz</w:t>
      </w:r>
      <w:r w:rsidR="000C3CE3">
        <w:rPr>
          <w:rFonts w:ascii="Times New Roman" w:hAnsi="Times New Roman" w:cs="Times New Roman"/>
          <w:sz w:val="24"/>
          <w:szCs w:val="24"/>
        </w:rPr>
        <w:t xml:space="preserve"> de Incidência</w:t>
      </w:r>
      <w:r w:rsidR="0097533C">
        <w:rPr>
          <w:rFonts w:ascii="Times New Roman" w:hAnsi="Times New Roman" w:cs="Times New Roman"/>
          <w:sz w:val="24"/>
          <w:szCs w:val="24"/>
        </w:rPr>
        <w:t>; 3 Aplicabilidade</w:t>
      </w:r>
      <w:r>
        <w:rPr>
          <w:rFonts w:ascii="Times New Roman" w:hAnsi="Times New Roman" w:cs="Times New Roman"/>
          <w:sz w:val="24"/>
          <w:szCs w:val="24"/>
        </w:rPr>
        <w:t xml:space="preserve"> da</w:t>
      </w:r>
      <w:r w:rsidR="0097533C">
        <w:rPr>
          <w:rFonts w:ascii="Times New Roman" w:hAnsi="Times New Roman" w:cs="Times New Roman"/>
          <w:sz w:val="24"/>
          <w:szCs w:val="24"/>
        </w:rPr>
        <w:t xml:space="preserve"> Hipótese da</w:t>
      </w:r>
      <w:r>
        <w:rPr>
          <w:rFonts w:ascii="Times New Roman" w:hAnsi="Times New Roman" w:cs="Times New Roman"/>
          <w:sz w:val="24"/>
          <w:szCs w:val="24"/>
        </w:rPr>
        <w:t xml:space="preserve"> Regra-Matriz </w:t>
      </w:r>
      <w:r w:rsidR="007E07B2">
        <w:rPr>
          <w:rFonts w:ascii="Times New Roman" w:hAnsi="Times New Roman" w:cs="Times New Roman"/>
          <w:sz w:val="24"/>
          <w:szCs w:val="24"/>
        </w:rPr>
        <w:t xml:space="preserve">de Incidência </w:t>
      </w:r>
      <w:r w:rsidR="000C3CE3">
        <w:rPr>
          <w:rFonts w:ascii="Times New Roman" w:hAnsi="Times New Roman" w:cs="Times New Roman"/>
          <w:sz w:val="24"/>
          <w:szCs w:val="24"/>
        </w:rPr>
        <w:t>sobre o IPTU;</w:t>
      </w:r>
      <w:r w:rsidR="0097533C">
        <w:rPr>
          <w:rFonts w:ascii="Times New Roman" w:hAnsi="Times New Roman" w:cs="Times New Roman"/>
          <w:sz w:val="24"/>
          <w:szCs w:val="24"/>
        </w:rPr>
        <w:t xml:space="preserve"> 3.1 Critério material sobre o IPTU; 3.2 Critério espacial sobre o IPTU;</w:t>
      </w:r>
      <w:r w:rsidR="000C3CE3">
        <w:rPr>
          <w:rFonts w:ascii="Times New Roman" w:hAnsi="Times New Roman" w:cs="Times New Roman"/>
          <w:sz w:val="24"/>
          <w:szCs w:val="24"/>
        </w:rPr>
        <w:t xml:space="preserve"> 4</w:t>
      </w:r>
      <w:r>
        <w:rPr>
          <w:rFonts w:ascii="Times New Roman" w:hAnsi="Times New Roman" w:cs="Times New Roman"/>
          <w:sz w:val="24"/>
          <w:szCs w:val="24"/>
        </w:rPr>
        <w:t xml:space="preserve"> Conclusão</w:t>
      </w:r>
    </w:p>
    <w:p w:rsidR="00193175" w:rsidRDefault="00193175" w:rsidP="00C51742">
      <w:pPr>
        <w:spacing w:after="0" w:line="240" w:lineRule="auto"/>
        <w:jc w:val="both"/>
        <w:rPr>
          <w:rFonts w:ascii="Times New Roman" w:hAnsi="Times New Roman" w:cs="Times New Roman"/>
          <w:sz w:val="24"/>
          <w:szCs w:val="24"/>
        </w:rPr>
      </w:pPr>
    </w:p>
    <w:p w:rsidR="00C51742" w:rsidRDefault="00C51742" w:rsidP="00C51742">
      <w:pPr>
        <w:spacing w:after="0" w:line="240" w:lineRule="auto"/>
        <w:jc w:val="both"/>
        <w:rPr>
          <w:rFonts w:ascii="Times New Roman" w:hAnsi="Times New Roman" w:cs="Times New Roman"/>
          <w:sz w:val="24"/>
          <w:szCs w:val="24"/>
        </w:rPr>
      </w:pPr>
    </w:p>
    <w:p w:rsidR="00C51742" w:rsidRDefault="00C51742" w:rsidP="00C517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RESUMO</w:t>
      </w:r>
    </w:p>
    <w:p w:rsidR="00C51742" w:rsidRDefault="00C51742" w:rsidP="00C51742">
      <w:pPr>
        <w:spacing w:after="0" w:line="240" w:lineRule="auto"/>
        <w:jc w:val="center"/>
        <w:rPr>
          <w:rFonts w:ascii="Times New Roman" w:hAnsi="Times New Roman" w:cs="Times New Roman"/>
          <w:sz w:val="24"/>
          <w:szCs w:val="24"/>
        </w:rPr>
      </w:pPr>
    </w:p>
    <w:p w:rsidR="00C51742" w:rsidRDefault="00C51742" w:rsidP="00C51742">
      <w:pPr>
        <w:spacing w:after="0" w:line="240" w:lineRule="auto"/>
        <w:jc w:val="center"/>
        <w:rPr>
          <w:rFonts w:ascii="Times New Roman" w:hAnsi="Times New Roman" w:cs="Times New Roman"/>
          <w:sz w:val="24"/>
          <w:szCs w:val="24"/>
        </w:rPr>
      </w:pPr>
    </w:p>
    <w:p w:rsidR="00C51742" w:rsidRDefault="00C51742" w:rsidP="00C517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presente pesquisa visa esclarecer, segundo as lições de Paulo de Barros Carvalho, o que é a regra-matriz de incidência tributária e sua importância na criação de normas jurídicas. Isso, através de um construtivismo lógico-semântico que revela o conteúdo normativo, por meio da seleção de propriedades do fato jurídico e construindo conceitos que são capazes de identificá-lo. A criação de conceitos capazes de identificar os fatos jurídicos através da aplicação do método analítico de decomposição normativa mostra-se relevante, pois, cria a hipótese. Os tributaristas, ao aderirem a essa técnica, avançaram nos estudos dos componentes dessas hipóteses tributárias, contribuindo, no estudo dos acontecimentos e regulamentando-os de modo que o legislador passe a utilizar critérios para tanto. Tais critérios, utilizados para selecionar as propriedades dos fatos e relações jurídicas, caracterizando-os e identificando-os precisamente como pontos no espaço e no tempo. Todas essas colocações serão esclarecidas ao longo da pesquisa, ressaltando sua importância para a atividade legislativa e para os ramos do direito, mas, principalmente, para o direito tributário</w:t>
      </w:r>
      <w:r w:rsidR="00D76AE7">
        <w:rPr>
          <w:rFonts w:ascii="Times New Roman" w:hAnsi="Times New Roman" w:cs="Times New Roman"/>
          <w:sz w:val="24"/>
          <w:szCs w:val="24"/>
        </w:rPr>
        <w:t>, por fim, faremos uma demonstração da aplicação da regra-matriz de incidência sobre o IPTU</w:t>
      </w:r>
      <w:r>
        <w:rPr>
          <w:rFonts w:ascii="Times New Roman" w:hAnsi="Times New Roman" w:cs="Times New Roman"/>
          <w:sz w:val="24"/>
          <w:szCs w:val="24"/>
        </w:rPr>
        <w:t>.</w:t>
      </w:r>
    </w:p>
    <w:p w:rsidR="00C51742" w:rsidRDefault="00C51742" w:rsidP="00C51742">
      <w:pPr>
        <w:spacing w:after="0" w:line="240" w:lineRule="auto"/>
        <w:jc w:val="both"/>
        <w:rPr>
          <w:rFonts w:ascii="Times New Roman" w:hAnsi="Times New Roman" w:cs="Times New Roman"/>
          <w:sz w:val="24"/>
          <w:szCs w:val="24"/>
        </w:rPr>
      </w:pPr>
    </w:p>
    <w:p w:rsidR="00C51742" w:rsidRDefault="00C51742" w:rsidP="00C517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Palavras-chave: Regra Matriz. Conteúdo Normativo. Hipótese Tributária.</w:t>
      </w:r>
    </w:p>
    <w:p w:rsidR="00C51742" w:rsidRDefault="00C51742" w:rsidP="00C51742">
      <w:pPr>
        <w:spacing w:after="0" w:line="360" w:lineRule="auto"/>
        <w:jc w:val="both"/>
        <w:rPr>
          <w:rFonts w:ascii="Times New Roman" w:hAnsi="Times New Roman" w:cs="Times New Roman"/>
          <w:sz w:val="24"/>
          <w:szCs w:val="24"/>
        </w:rPr>
      </w:pPr>
    </w:p>
    <w:p w:rsidR="00C51742" w:rsidRDefault="00C51742" w:rsidP="00B754AA">
      <w:pPr>
        <w:tabs>
          <w:tab w:val="left" w:pos="1920"/>
        </w:tabs>
        <w:spacing w:after="0" w:line="360" w:lineRule="auto"/>
        <w:jc w:val="both"/>
        <w:rPr>
          <w:rFonts w:ascii="Times New Roman" w:hAnsi="Times New Roman" w:cs="Times New Roman"/>
          <w:sz w:val="24"/>
          <w:szCs w:val="24"/>
        </w:rPr>
      </w:pPr>
    </w:p>
    <w:p w:rsidR="00B754AA" w:rsidRDefault="00B754AA" w:rsidP="00B754AA">
      <w:pPr>
        <w:tabs>
          <w:tab w:val="left" w:pos="1920"/>
        </w:tabs>
        <w:spacing w:after="0" w:line="360" w:lineRule="auto"/>
        <w:jc w:val="both"/>
        <w:rPr>
          <w:rFonts w:ascii="Times New Roman" w:hAnsi="Times New Roman" w:cs="Times New Roman"/>
          <w:sz w:val="24"/>
          <w:szCs w:val="24"/>
        </w:rPr>
      </w:pPr>
    </w:p>
    <w:p w:rsidR="00B754AA" w:rsidRDefault="00B754AA" w:rsidP="00B754AA">
      <w:pPr>
        <w:tabs>
          <w:tab w:val="left" w:pos="1920"/>
        </w:tabs>
        <w:spacing w:after="0" w:line="360" w:lineRule="auto"/>
        <w:jc w:val="both"/>
        <w:rPr>
          <w:rFonts w:ascii="Times New Roman" w:hAnsi="Times New Roman" w:cs="Times New Roman"/>
          <w:sz w:val="24"/>
          <w:szCs w:val="24"/>
        </w:rPr>
      </w:pPr>
    </w:p>
    <w:p w:rsidR="00B754AA" w:rsidRDefault="00B754AA" w:rsidP="00B754AA">
      <w:pPr>
        <w:tabs>
          <w:tab w:val="left" w:pos="1920"/>
        </w:tabs>
        <w:spacing w:after="0" w:line="360" w:lineRule="auto"/>
        <w:jc w:val="both"/>
        <w:rPr>
          <w:rFonts w:ascii="Times New Roman" w:hAnsi="Times New Roman" w:cs="Times New Roman"/>
          <w:sz w:val="24"/>
          <w:szCs w:val="24"/>
        </w:rPr>
      </w:pPr>
    </w:p>
    <w:p w:rsidR="00B754AA" w:rsidRDefault="00B754AA" w:rsidP="00B754AA">
      <w:pPr>
        <w:tabs>
          <w:tab w:val="left" w:pos="1920"/>
        </w:tabs>
        <w:spacing w:after="0" w:line="360" w:lineRule="auto"/>
        <w:jc w:val="both"/>
        <w:rPr>
          <w:rFonts w:ascii="Times New Roman" w:hAnsi="Times New Roman" w:cs="Times New Roman"/>
          <w:sz w:val="24"/>
          <w:szCs w:val="24"/>
        </w:rPr>
      </w:pPr>
    </w:p>
    <w:p w:rsidR="00B754AA" w:rsidRDefault="00B754AA" w:rsidP="00B754AA">
      <w:pPr>
        <w:tabs>
          <w:tab w:val="left" w:pos="1920"/>
        </w:tabs>
        <w:spacing w:after="0" w:line="360" w:lineRule="auto"/>
        <w:jc w:val="both"/>
        <w:rPr>
          <w:rFonts w:ascii="Times New Roman" w:hAnsi="Times New Roman" w:cs="Times New Roman"/>
          <w:sz w:val="24"/>
          <w:szCs w:val="24"/>
        </w:rPr>
      </w:pPr>
    </w:p>
    <w:p w:rsidR="00B754AA" w:rsidRDefault="00B754AA" w:rsidP="00B754AA">
      <w:pPr>
        <w:tabs>
          <w:tab w:val="left" w:pos="1920"/>
        </w:tabs>
        <w:spacing w:after="0" w:line="360" w:lineRule="auto"/>
        <w:jc w:val="both"/>
        <w:rPr>
          <w:rFonts w:ascii="Times New Roman" w:hAnsi="Times New Roman" w:cs="Times New Roman"/>
          <w:sz w:val="24"/>
          <w:szCs w:val="24"/>
        </w:rPr>
      </w:pPr>
    </w:p>
    <w:p w:rsidR="00B754AA" w:rsidRDefault="00B754AA" w:rsidP="00B754AA">
      <w:pPr>
        <w:tabs>
          <w:tab w:val="left" w:pos="1920"/>
        </w:tabs>
        <w:spacing w:after="0" w:line="360" w:lineRule="auto"/>
        <w:jc w:val="both"/>
        <w:rPr>
          <w:rFonts w:ascii="Times New Roman" w:hAnsi="Times New Roman" w:cs="Times New Roman"/>
          <w:sz w:val="24"/>
          <w:szCs w:val="24"/>
        </w:rPr>
      </w:pPr>
    </w:p>
    <w:p w:rsidR="00193175" w:rsidRDefault="00193175" w:rsidP="00C51742">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1</w:t>
      </w:r>
      <w:proofErr w:type="gramEnd"/>
      <w:r>
        <w:rPr>
          <w:rFonts w:ascii="Times New Roman" w:hAnsi="Times New Roman" w:cs="Times New Roman"/>
          <w:b/>
          <w:sz w:val="24"/>
          <w:szCs w:val="24"/>
        </w:rPr>
        <w:t xml:space="preserve"> INTRODUÇÃO</w:t>
      </w:r>
    </w:p>
    <w:p w:rsidR="001E799C" w:rsidRDefault="001E799C" w:rsidP="00C51742">
      <w:pPr>
        <w:spacing w:after="0" w:line="360" w:lineRule="auto"/>
        <w:ind w:firstLine="1134"/>
        <w:jc w:val="both"/>
        <w:rPr>
          <w:rFonts w:ascii="Times New Roman" w:hAnsi="Times New Roman" w:cs="Times New Roman"/>
          <w:sz w:val="24"/>
          <w:szCs w:val="24"/>
        </w:rPr>
      </w:pPr>
    </w:p>
    <w:p w:rsidR="005F134F" w:rsidRPr="00C21FAA" w:rsidRDefault="005F134F" w:rsidP="005F134F">
      <w:pPr>
        <w:widowControl w:val="0"/>
        <w:autoSpaceDE w:val="0"/>
        <w:autoSpaceDN w:val="0"/>
        <w:adjustRightInd w:val="0"/>
        <w:spacing w:after="0" w:line="360" w:lineRule="auto"/>
        <w:ind w:firstLine="1136"/>
        <w:jc w:val="both"/>
        <w:rPr>
          <w:rFonts w:ascii="Times New Roman" w:hAnsi="Times New Roman" w:cs="Times New Roman"/>
          <w:sz w:val="24"/>
          <w:szCs w:val="24"/>
        </w:rPr>
      </w:pPr>
      <w:r>
        <w:rPr>
          <w:rFonts w:ascii="Times New Roman" w:hAnsi="Times New Roman" w:cs="Times New Roman"/>
          <w:sz w:val="24"/>
          <w:szCs w:val="24"/>
        </w:rPr>
        <w:t xml:space="preserve">Paulo de Barros ao observar as regras instituidoras de tributos percebeu </w:t>
      </w:r>
      <w:r w:rsidRPr="00C21FAA">
        <w:rPr>
          <w:rFonts w:ascii="Times New Roman" w:hAnsi="Times New Roman" w:cs="Times New Roman"/>
          <w:sz w:val="24"/>
          <w:szCs w:val="24"/>
        </w:rPr>
        <w:t>algumas repetições nas normas jurídicas, daí criou o sistema de "regra-matriz", concluiu que o legislador utiliza os mesmos crité</w:t>
      </w:r>
      <w:r>
        <w:rPr>
          <w:rFonts w:ascii="Times New Roman" w:hAnsi="Times New Roman" w:cs="Times New Roman"/>
          <w:sz w:val="24"/>
          <w:szCs w:val="24"/>
        </w:rPr>
        <w:t>rios para</w:t>
      </w:r>
      <w:r w:rsidRPr="00C21FAA">
        <w:rPr>
          <w:rFonts w:ascii="Times New Roman" w:hAnsi="Times New Roman" w:cs="Times New Roman"/>
          <w:sz w:val="24"/>
          <w:szCs w:val="24"/>
        </w:rPr>
        <w:t xml:space="preserve"> exercer a sua criação legislativa.</w:t>
      </w:r>
    </w:p>
    <w:p w:rsidR="005F134F" w:rsidRDefault="005F134F" w:rsidP="005F134F">
      <w:pPr>
        <w:widowControl w:val="0"/>
        <w:autoSpaceDE w:val="0"/>
        <w:autoSpaceDN w:val="0"/>
        <w:adjustRightInd w:val="0"/>
        <w:spacing w:after="0" w:line="240" w:lineRule="auto"/>
        <w:jc w:val="both"/>
        <w:rPr>
          <w:rFonts w:ascii="Times New Roman" w:hAnsi="Times New Roman" w:cs="Times New Roman"/>
          <w:sz w:val="20"/>
          <w:szCs w:val="20"/>
        </w:rPr>
      </w:pPr>
    </w:p>
    <w:p w:rsidR="005F134F" w:rsidRDefault="005F134F" w:rsidP="005F134F">
      <w:pPr>
        <w:widowControl w:val="0"/>
        <w:autoSpaceDE w:val="0"/>
        <w:autoSpaceDN w:val="0"/>
        <w:adjustRightInd w:val="0"/>
        <w:spacing w:after="0" w:line="240" w:lineRule="auto"/>
        <w:ind w:left="2268"/>
        <w:jc w:val="both"/>
        <w:rPr>
          <w:rFonts w:ascii="Times New Roman" w:hAnsi="Times New Roman" w:cs="Times New Roman"/>
          <w:sz w:val="20"/>
          <w:szCs w:val="20"/>
        </w:rPr>
      </w:pPr>
      <w:r w:rsidRPr="00C21FAA">
        <w:rPr>
          <w:rFonts w:ascii="Times New Roman" w:hAnsi="Times New Roman" w:cs="Times New Roman"/>
          <w:sz w:val="20"/>
          <w:szCs w:val="20"/>
        </w:rPr>
        <w:t>O legislador, ao escolher os acontecimentos que lhe interessam como causa para o desencadeamento de efeitos jurídicos e as relações que se estabelecerão juridicamente como tais efeitos, seleciona propriedade do fato e da relaçã</w:t>
      </w:r>
      <w:r>
        <w:rPr>
          <w:rFonts w:ascii="Times New Roman" w:hAnsi="Times New Roman" w:cs="Times New Roman"/>
          <w:sz w:val="20"/>
          <w:szCs w:val="20"/>
        </w:rPr>
        <w:t>o</w:t>
      </w:r>
      <w:r w:rsidRPr="00C21FAA">
        <w:rPr>
          <w:rFonts w:ascii="Times New Roman" w:hAnsi="Times New Roman" w:cs="Times New Roman"/>
          <w:sz w:val="20"/>
          <w:szCs w:val="20"/>
        </w:rPr>
        <w:t>, constituindo conceitos, por nós denominados</w:t>
      </w:r>
      <w:r>
        <w:rPr>
          <w:rFonts w:ascii="Times New Roman" w:hAnsi="Times New Roman" w:cs="Times New Roman"/>
          <w:sz w:val="20"/>
          <w:szCs w:val="20"/>
        </w:rPr>
        <w:t xml:space="preserve"> de "hipótese" e "consequentes" </w:t>
      </w:r>
      <w:r w:rsidRPr="00C21FAA">
        <w:rPr>
          <w:rFonts w:ascii="Times New Roman" w:hAnsi="Times New Roman" w:cs="Times New Roman"/>
          <w:sz w:val="20"/>
          <w:szCs w:val="20"/>
        </w:rPr>
        <w:t>[...]</w:t>
      </w:r>
      <w:r>
        <w:rPr>
          <w:rFonts w:ascii="Times New Roman" w:hAnsi="Times New Roman" w:cs="Times New Roman"/>
          <w:sz w:val="20"/>
          <w:szCs w:val="20"/>
        </w:rPr>
        <w:t>.</w:t>
      </w:r>
      <w:r w:rsidRPr="00C21FAA">
        <w:rPr>
          <w:rFonts w:ascii="Times New Roman" w:hAnsi="Times New Roman" w:cs="Times New Roman"/>
          <w:sz w:val="20"/>
          <w:szCs w:val="20"/>
        </w:rPr>
        <w:t xml:space="preserve"> Examinando várias normas,</w:t>
      </w:r>
      <w:r>
        <w:rPr>
          <w:rFonts w:ascii="Times New Roman" w:hAnsi="Times New Roman" w:cs="Times New Roman"/>
          <w:sz w:val="20"/>
          <w:szCs w:val="20"/>
        </w:rPr>
        <w:t xml:space="preserve"> em busca da construção de proposições descritivas generalizadoras,</w:t>
      </w:r>
      <w:r w:rsidRPr="00C21FAA">
        <w:rPr>
          <w:rFonts w:ascii="Times New Roman" w:hAnsi="Times New Roman" w:cs="Times New Roman"/>
          <w:sz w:val="20"/>
          <w:szCs w:val="20"/>
        </w:rPr>
        <w:t xml:space="preserve"> verifica-se uma constante: que o legislador, na sua atividade de selecio</w:t>
      </w:r>
      <w:r>
        <w:rPr>
          <w:rFonts w:ascii="Times New Roman" w:hAnsi="Times New Roman" w:cs="Times New Roman"/>
          <w:sz w:val="20"/>
          <w:szCs w:val="20"/>
        </w:rPr>
        <w:t>nar propriedades dos fatos e das</w:t>
      </w:r>
      <w:r w:rsidRPr="00C21FAA">
        <w:rPr>
          <w:rFonts w:ascii="Times New Roman" w:hAnsi="Times New Roman" w:cs="Times New Roman"/>
          <w:sz w:val="20"/>
          <w:szCs w:val="20"/>
        </w:rPr>
        <w:t xml:space="preserve"> relações jurídicas, acaba u</w:t>
      </w:r>
      <w:r>
        <w:rPr>
          <w:rFonts w:ascii="Times New Roman" w:hAnsi="Times New Roman" w:cs="Times New Roman"/>
          <w:sz w:val="20"/>
          <w:szCs w:val="20"/>
        </w:rPr>
        <w:t>ti</w:t>
      </w:r>
      <w:r w:rsidRPr="00C21FAA">
        <w:rPr>
          <w:rFonts w:ascii="Times New Roman" w:hAnsi="Times New Roman" w:cs="Times New Roman"/>
          <w:sz w:val="20"/>
          <w:szCs w:val="20"/>
        </w:rPr>
        <w:t>lizando</w:t>
      </w:r>
      <w:r>
        <w:rPr>
          <w:rFonts w:ascii="Times New Roman" w:hAnsi="Times New Roman" w:cs="Times New Roman"/>
          <w:sz w:val="20"/>
          <w:szCs w:val="20"/>
        </w:rPr>
        <w:t xml:space="preserve">-se sempre dos </w:t>
      </w:r>
      <w:r w:rsidR="0097533C">
        <w:rPr>
          <w:rFonts w:ascii="Times New Roman" w:hAnsi="Times New Roman" w:cs="Times New Roman"/>
          <w:sz w:val="20"/>
          <w:szCs w:val="20"/>
        </w:rPr>
        <w:t>mesmos critérios [...]. (</w:t>
      </w:r>
      <w:r>
        <w:rPr>
          <w:rFonts w:ascii="Times New Roman" w:hAnsi="Times New Roman" w:cs="Times New Roman"/>
          <w:sz w:val="20"/>
          <w:szCs w:val="20"/>
        </w:rPr>
        <w:t>CARVALHO,</w:t>
      </w:r>
      <w:r w:rsidR="0097533C">
        <w:rPr>
          <w:rFonts w:ascii="Times New Roman" w:hAnsi="Times New Roman" w:cs="Times New Roman"/>
          <w:sz w:val="20"/>
          <w:szCs w:val="20"/>
        </w:rPr>
        <w:t xml:space="preserve"> A. T.,</w:t>
      </w:r>
      <w:r w:rsidRPr="00C21FAA">
        <w:rPr>
          <w:rFonts w:ascii="Times New Roman" w:hAnsi="Times New Roman" w:cs="Times New Roman"/>
          <w:sz w:val="20"/>
          <w:szCs w:val="20"/>
        </w:rPr>
        <w:t xml:space="preserve"> </w:t>
      </w:r>
      <w:r>
        <w:rPr>
          <w:rFonts w:ascii="Times New Roman" w:hAnsi="Times New Roman" w:cs="Times New Roman"/>
          <w:sz w:val="20"/>
          <w:szCs w:val="20"/>
        </w:rPr>
        <w:t>2009, p. 358</w:t>
      </w:r>
      <w:r w:rsidRPr="00C21FAA">
        <w:rPr>
          <w:rFonts w:ascii="Times New Roman" w:hAnsi="Times New Roman" w:cs="Times New Roman"/>
          <w:sz w:val="20"/>
          <w:szCs w:val="20"/>
        </w:rPr>
        <w:t>)</w:t>
      </w:r>
    </w:p>
    <w:p w:rsidR="005F134F" w:rsidRPr="00C21FAA" w:rsidRDefault="005F134F" w:rsidP="005F134F">
      <w:pPr>
        <w:widowControl w:val="0"/>
        <w:autoSpaceDE w:val="0"/>
        <w:autoSpaceDN w:val="0"/>
        <w:adjustRightInd w:val="0"/>
        <w:spacing w:after="0" w:line="240" w:lineRule="auto"/>
        <w:ind w:left="2268"/>
        <w:jc w:val="both"/>
        <w:rPr>
          <w:rFonts w:ascii="Times New Roman" w:hAnsi="Times New Roman" w:cs="Times New Roman"/>
          <w:sz w:val="20"/>
          <w:szCs w:val="20"/>
        </w:rPr>
      </w:pPr>
    </w:p>
    <w:p w:rsidR="00455483" w:rsidRPr="00230C84" w:rsidRDefault="005F134F" w:rsidP="00230C84">
      <w:pPr>
        <w:spacing w:after="0" w:line="360" w:lineRule="auto"/>
        <w:ind w:firstLine="1134"/>
        <w:jc w:val="both"/>
        <w:rPr>
          <w:rFonts w:ascii="Times New Roman" w:hAnsi="Times New Roman" w:cs="Times New Roman"/>
          <w:sz w:val="24"/>
          <w:szCs w:val="24"/>
        </w:rPr>
      </w:pPr>
      <w:r w:rsidRPr="00C21FAA">
        <w:rPr>
          <w:rFonts w:ascii="Times New Roman" w:hAnsi="Times New Roman" w:cs="Times New Roman"/>
          <w:sz w:val="24"/>
          <w:szCs w:val="24"/>
        </w:rPr>
        <w:t xml:space="preserve">Logo, o legislador </w:t>
      </w:r>
      <w:r>
        <w:rPr>
          <w:rFonts w:ascii="Times New Roman" w:hAnsi="Times New Roman" w:cs="Times New Roman"/>
          <w:sz w:val="24"/>
          <w:szCs w:val="24"/>
        </w:rPr>
        <w:t xml:space="preserve">com o objetivo de analisar de modo particular cada um dos componentes da norma jurídica, </w:t>
      </w:r>
      <w:r w:rsidRPr="00C21FAA">
        <w:rPr>
          <w:rFonts w:ascii="Times New Roman" w:hAnsi="Times New Roman" w:cs="Times New Roman"/>
          <w:sz w:val="24"/>
          <w:szCs w:val="24"/>
        </w:rPr>
        <w:t>se utiliza dos seguintes critérios</w:t>
      </w:r>
      <w:r>
        <w:rPr>
          <w:rFonts w:ascii="Times New Roman" w:hAnsi="Times New Roman" w:cs="Times New Roman"/>
          <w:sz w:val="24"/>
          <w:szCs w:val="24"/>
        </w:rPr>
        <w:t xml:space="preserve"> para identificar um acontecimento</w:t>
      </w:r>
      <w:r w:rsidRPr="00C21FAA">
        <w:rPr>
          <w:rFonts w:ascii="Times New Roman" w:hAnsi="Times New Roman" w:cs="Times New Roman"/>
          <w:sz w:val="24"/>
          <w:szCs w:val="24"/>
        </w:rPr>
        <w:t>,</w:t>
      </w:r>
      <w:r>
        <w:rPr>
          <w:rFonts w:ascii="Times New Roman" w:hAnsi="Times New Roman" w:cs="Times New Roman"/>
          <w:sz w:val="24"/>
          <w:szCs w:val="24"/>
        </w:rPr>
        <w:t xml:space="preserve"> segundo Aurora de Carvalho (2009, p. 359): (i) propr</w:t>
      </w:r>
      <w:r w:rsidRPr="00C21FAA">
        <w:rPr>
          <w:rFonts w:ascii="Times New Roman" w:hAnsi="Times New Roman" w:cs="Times New Roman"/>
          <w:sz w:val="24"/>
          <w:szCs w:val="24"/>
        </w:rPr>
        <w:t>i</w:t>
      </w:r>
      <w:r>
        <w:rPr>
          <w:rFonts w:ascii="Times New Roman" w:hAnsi="Times New Roman" w:cs="Times New Roman"/>
          <w:sz w:val="24"/>
          <w:szCs w:val="24"/>
        </w:rPr>
        <w:t>edade da a</w:t>
      </w:r>
      <w:r w:rsidR="00F95FA3">
        <w:rPr>
          <w:rFonts w:ascii="Times New Roman" w:hAnsi="Times New Roman" w:cs="Times New Roman"/>
          <w:sz w:val="24"/>
          <w:szCs w:val="24"/>
        </w:rPr>
        <w:t>ção nuclear deste acontecimento,</w:t>
      </w:r>
      <w:r w:rsidRPr="00C21FAA">
        <w:rPr>
          <w:rFonts w:ascii="Times New Roman" w:hAnsi="Times New Roman" w:cs="Times New Roman"/>
          <w:sz w:val="24"/>
          <w:szCs w:val="24"/>
        </w:rPr>
        <w:t xml:space="preserve"> (</w:t>
      </w:r>
      <w:proofErr w:type="gramStart"/>
      <w:r w:rsidRPr="00C21FAA">
        <w:rPr>
          <w:rFonts w:ascii="Times New Roman" w:hAnsi="Times New Roman" w:cs="Times New Roman"/>
          <w:sz w:val="24"/>
          <w:szCs w:val="24"/>
        </w:rPr>
        <w:t>ii</w:t>
      </w:r>
      <w:proofErr w:type="gramEnd"/>
      <w:r w:rsidRPr="00C21FAA">
        <w:rPr>
          <w:rFonts w:ascii="Times New Roman" w:hAnsi="Times New Roman" w:cs="Times New Roman"/>
          <w:sz w:val="24"/>
          <w:szCs w:val="24"/>
        </w:rPr>
        <w:t>) do</w:t>
      </w:r>
      <w:r w:rsidR="00F95FA3">
        <w:rPr>
          <w:rFonts w:ascii="Times New Roman" w:hAnsi="Times New Roman" w:cs="Times New Roman"/>
          <w:sz w:val="24"/>
          <w:szCs w:val="24"/>
        </w:rPr>
        <w:t xml:space="preserve"> local e</w:t>
      </w:r>
      <w:r w:rsidRPr="00C21FAA">
        <w:rPr>
          <w:rFonts w:ascii="Times New Roman" w:hAnsi="Times New Roman" w:cs="Times New Roman"/>
          <w:sz w:val="24"/>
          <w:szCs w:val="24"/>
        </w:rPr>
        <w:t xml:space="preserve"> (iii) do mom</w:t>
      </w:r>
      <w:r w:rsidR="00F95FA3">
        <w:rPr>
          <w:rFonts w:ascii="Times New Roman" w:hAnsi="Times New Roman" w:cs="Times New Roman"/>
          <w:sz w:val="24"/>
          <w:szCs w:val="24"/>
        </w:rPr>
        <w:t xml:space="preserve">ento em que ele ocorre; vamos encontrar ainda: </w:t>
      </w:r>
      <w:r w:rsidRPr="00C21FAA">
        <w:rPr>
          <w:rFonts w:ascii="Times New Roman" w:hAnsi="Times New Roman" w:cs="Times New Roman"/>
          <w:sz w:val="24"/>
          <w:szCs w:val="24"/>
        </w:rPr>
        <w:t>(i)</w:t>
      </w:r>
      <w:r w:rsidR="00F95FA3">
        <w:rPr>
          <w:rFonts w:ascii="Times New Roman" w:hAnsi="Times New Roman" w:cs="Times New Roman"/>
          <w:sz w:val="24"/>
          <w:szCs w:val="24"/>
        </w:rPr>
        <w:t xml:space="preserve"> dois sujeitos, ativo e passivo;</w:t>
      </w:r>
      <w:r w:rsidRPr="00C21FAA">
        <w:rPr>
          <w:rFonts w:ascii="Times New Roman" w:hAnsi="Times New Roman" w:cs="Times New Roman"/>
          <w:sz w:val="24"/>
          <w:szCs w:val="24"/>
        </w:rPr>
        <w:t xml:space="preserve"> e (ii) do objeto da relação, isto é, daquilo que um dos sujeitos está obrigado, proibido ou permitido de fa</w:t>
      </w:r>
      <w:r>
        <w:rPr>
          <w:rFonts w:ascii="Times New Roman" w:hAnsi="Times New Roman" w:cs="Times New Roman"/>
          <w:sz w:val="24"/>
          <w:szCs w:val="24"/>
        </w:rPr>
        <w:t>zer ou deixar de fazer ao outro</w:t>
      </w:r>
      <w:r w:rsidRPr="00C21FAA">
        <w:rPr>
          <w:rFonts w:ascii="Times New Roman" w:hAnsi="Times New Roman" w:cs="Times New Roman"/>
          <w:sz w:val="24"/>
          <w:szCs w:val="24"/>
        </w:rPr>
        <w:t>.</w:t>
      </w:r>
      <w:r w:rsidR="00455483">
        <w:rPr>
          <w:rFonts w:ascii="Times New Roman" w:hAnsi="Times New Roman" w:cs="Times New Roman"/>
          <w:sz w:val="20"/>
          <w:szCs w:val="20"/>
        </w:rPr>
        <w:t xml:space="preserve"> </w:t>
      </w:r>
    </w:p>
    <w:p w:rsidR="005F134F" w:rsidRDefault="00D90399" w:rsidP="005F134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Vale ressaltar que </w:t>
      </w:r>
      <w:r w:rsidR="003E7F96">
        <w:rPr>
          <w:rFonts w:ascii="Times New Roman" w:hAnsi="Times New Roman" w:cs="Times New Roman"/>
          <w:sz w:val="24"/>
          <w:szCs w:val="24"/>
        </w:rPr>
        <w:t xml:space="preserve">Paulo de Barros Carvalho </w:t>
      </w:r>
      <w:r w:rsidR="0097533C">
        <w:rPr>
          <w:rFonts w:ascii="Times New Roman" w:hAnsi="Times New Roman" w:cs="Times New Roman"/>
          <w:sz w:val="24"/>
          <w:szCs w:val="24"/>
        </w:rPr>
        <w:t xml:space="preserve">(2005) </w:t>
      </w:r>
      <w:r w:rsidR="003E7F96">
        <w:rPr>
          <w:rFonts w:ascii="Times New Roman" w:hAnsi="Times New Roman" w:cs="Times New Roman"/>
          <w:sz w:val="24"/>
          <w:szCs w:val="24"/>
        </w:rPr>
        <w:t xml:space="preserve">deu atenção à estrutura dual que possuem as normas jurídicas, ou seja, algumas são produzidas para incidir, enquanto outras são criadas como resultado dessa incidência. Isso o levou a criar um método </w:t>
      </w:r>
      <w:proofErr w:type="spellStart"/>
      <w:r w:rsidR="003E7F96">
        <w:rPr>
          <w:rFonts w:ascii="Times New Roman" w:hAnsi="Times New Roman" w:cs="Times New Roman"/>
          <w:sz w:val="24"/>
          <w:szCs w:val="24"/>
        </w:rPr>
        <w:t>decompositivo</w:t>
      </w:r>
      <w:proofErr w:type="spellEnd"/>
      <w:r w:rsidR="003E7F96">
        <w:rPr>
          <w:rFonts w:ascii="Times New Roman" w:hAnsi="Times New Roman" w:cs="Times New Roman"/>
          <w:sz w:val="24"/>
          <w:szCs w:val="24"/>
        </w:rPr>
        <w:t xml:space="preserve"> denominado regra-matriz, capaz de identificar todos os componentes de qualquer norma jurídica.</w:t>
      </w:r>
    </w:p>
    <w:p w:rsidR="00A36B7D" w:rsidRDefault="005C6F93" w:rsidP="005F134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 </w:t>
      </w:r>
      <w:r w:rsidR="003E7F96">
        <w:rPr>
          <w:rFonts w:ascii="Times New Roman" w:hAnsi="Times New Roman" w:cs="Times New Roman"/>
          <w:sz w:val="24"/>
          <w:szCs w:val="24"/>
        </w:rPr>
        <w:t>normas produzidas para incidir</w:t>
      </w:r>
      <w:r w:rsidR="00FC2C00">
        <w:rPr>
          <w:rFonts w:ascii="Times New Roman" w:hAnsi="Times New Roman" w:cs="Times New Roman"/>
          <w:sz w:val="24"/>
          <w:szCs w:val="24"/>
        </w:rPr>
        <w:t xml:space="preserve"> que</w:t>
      </w:r>
      <w:r w:rsidR="003E7F96">
        <w:rPr>
          <w:rFonts w:ascii="Times New Roman" w:hAnsi="Times New Roman" w:cs="Times New Roman"/>
          <w:sz w:val="24"/>
          <w:szCs w:val="24"/>
        </w:rPr>
        <w:t xml:space="preserve"> são a</w:t>
      </w:r>
      <w:r w:rsidR="00932155">
        <w:rPr>
          <w:rFonts w:ascii="Times New Roman" w:hAnsi="Times New Roman" w:cs="Times New Roman"/>
          <w:sz w:val="24"/>
          <w:szCs w:val="24"/>
        </w:rPr>
        <w:t xml:space="preserve">quelas do tipo geral e abstratas, </w:t>
      </w:r>
      <w:r w:rsidR="00FC2C00">
        <w:rPr>
          <w:rFonts w:ascii="Times New Roman" w:hAnsi="Times New Roman" w:cs="Times New Roman"/>
          <w:sz w:val="24"/>
          <w:szCs w:val="24"/>
        </w:rPr>
        <w:t>segundo Aurora de Carvalho (2009, p. 360)</w:t>
      </w:r>
      <w:r w:rsidR="00932155">
        <w:rPr>
          <w:rFonts w:ascii="Times New Roman" w:hAnsi="Times New Roman" w:cs="Times New Roman"/>
          <w:sz w:val="24"/>
          <w:szCs w:val="24"/>
        </w:rPr>
        <w:t>,</w:t>
      </w:r>
      <w:r w:rsidR="00FC2C00">
        <w:rPr>
          <w:rFonts w:ascii="Times New Roman" w:hAnsi="Times New Roman" w:cs="Times New Roman"/>
          <w:sz w:val="24"/>
          <w:szCs w:val="24"/>
        </w:rPr>
        <w:t xml:space="preserve"> não trazem a descrição de um acontecimento específico e determinado, tampouco de uma relação intersubjetiva especificamente. O descritor das normas abstratas e gerais alude a uma classe de eventos no qual se encaixam várias ocorrências concretas e a uma classe de vínculos intersubjetivos na qual se encaixam várias relações entre sujeitos. </w:t>
      </w:r>
    </w:p>
    <w:p w:rsidR="00230C84" w:rsidRDefault="00FC2C00" w:rsidP="00230C8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isso, a importância de identificar os elementos da norma já descritos acima para descrever o acontecimento de maneira lógico-estrutural.</w:t>
      </w:r>
      <w:r w:rsidR="00A36B7D">
        <w:rPr>
          <w:rFonts w:ascii="Times New Roman" w:hAnsi="Times New Roman" w:cs="Times New Roman"/>
          <w:sz w:val="24"/>
          <w:szCs w:val="24"/>
        </w:rPr>
        <w:t xml:space="preserve"> E assim, construir conceitos do fato jurídico com base em critérios: a) material (descreve a ação pessoal); b) temporal (descreve a ação no tempo); e c) espacial (descreve o espaço da ação). Ao superar esta fase de identificação dos critérios, tem-se criada a norma abstrata e geral que poderá produzir uma norma concreta e individual que descreva um acontecimento e uma relação jurídica </w:t>
      </w:r>
      <w:r w:rsidR="00A36B7D">
        <w:rPr>
          <w:rFonts w:ascii="Times New Roman" w:hAnsi="Times New Roman" w:cs="Times New Roman"/>
          <w:sz w:val="24"/>
          <w:szCs w:val="24"/>
        </w:rPr>
        <w:lastRenderedPageBreak/>
        <w:t xml:space="preserve">específica. Portanto, segundo Aurora </w:t>
      </w:r>
      <w:proofErr w:type="spellStart"/>
      <w:r w:rsidR="00E427D3">
        <w:rPr>
          <w:rFonts w:ascii="Times New Roman" w:hAnsi="Times New Roman" w:cs="Times New Roman"/>
          <w:sz w:val="24"/>
          <w:szCs w:val="24"/>
        </w:rPr>
        <w:t>Tomazini</w:t>
      </w:r>
      <w:proofErr w:type="spellEnd"/>
      <w:r w:rsidR="00E427D3">
        <w:rPr>
          <w:rFonts w:ascii="Times New Roman" w:hAnsi="Times New Roman" w:cs="Times New Roman"/>
          <w:sz w:val="24"/>
          <w:szCs w:val="24"/>
        </w:rPr>
        <w:t xml:space="preserve"> </w:t>
      </w:r>
      <w:r w:rsidR="00A36B7D">
        <w:rPr>
          <w:rFonts w:ascii="Times New Roman" w:hAnsi="Times New Roman" w:cs="Times New Roman"/>
          <w:sz w:val="24"/>
          <w:szCs w:val="24"/>
        </w:rPr>
        <w:t>de Carvalho (2009, p. 360), “o que uma prescreve abstratamente, a outra dispõe de forma concreta e, assim sendo, encontram-se mais próximas ao campo material das condutas objetivas, tendo mais condições de atuar modificativamente”.</w:t>
      </w:r>
    </w:p>
    <w:p w:rsidR="003E7F96" w:rsidRDefault="00230C84" w:rsidP="00230C84">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As normas jurídicas são juízos hipotéticos, em que se enlaça determinada consequência à realização condicional de um fato. E, quanto a essa arquitetura lógica interior, nenhuma diferença há entre regras tributárias, comerciais, civis, penais, administrativas, processuais, constitucionais, etc., porque pertence à própria substancia formal do juízo normativo. O princípio que estabelece o </w:t>
      </w:r>
      <w:proofErr w:type="gramStart"/>
      <w:r>
        <w:rPr>
          <w:rFonts w:ascii="Times New Roman" w:hAnsi="Times New Roman" w:cs="Times New Roman"/>
          <w:sz w:val="20"/>
          <w:szCs w:val="20"/>
        </w:rPr>
        <w:t>elo de ligação</w:t>
      </w:r>
      <w:proofErr w:type="gramEnd"/>
      <w:r>
        <w:rPr>
          <w:rFonts w:ascii="Times New Roman" w:hAnsi="Times New Roman" w:cs="Times New Roman"/>
          <w:sz w:val="20"/>
          <w:szCs w:val="20"/>
        </w:rPr>
        <w:t xml:space="preserve"> entre antecedente e consequente das normas jurídicas é o </w:t>
      </w:r>
      <w:r>
        <w:rPr>
          <w:rFonts w:ascii="Times New Roman" w:hAnsi="Times New Roman" w:cs="Times New Roman"/>
          <w:i/>
          <w:sz w:val="20"/>
          <w:szCs w:val="20"/>
        </w:rPr>
        <w:t>dever-ser</w:t>
      </w:r>
      <w:r>
        <w:rPr>
          <w:rFonts w:ascii="Times New Roman" w:hAnsi="Times New Roman" w:cs="Times New Roman"/>
          <w:sz w:val="20"/>
          <w:szCs w:val="20"/>
        </w:rPr>
        <w:t xml:space="preserve">, em contraponto às leis naturais onde encontramos o princípio da </w:t>
      </w:r>
      <w:r>
        <w:rPr>
          <w:rFonts w:ascii="Times New Roman" w:hAnsi="Times New Roman" w:cs="Times New Roman"/>
          <w:i/>
          <w:sz w:val="20"/>
          <w:szCs w:val="20"/>
        </w:rPr>
        <w:t>causalidade</w:t>
      </w:r>
      <w:r>
        <w:rPr>
          <w:rFonts w:ascii="Times New Roman" w:hAnsi="Times New Roman" w:cs="Times New Roman"/>
          <w:sz w:val="20"/>
          <w:szCs w:val="20"/>
        </w:rPr>
        <w:t>. (CARVALHO, P. B. 2005, p. 240)</w:t>
      </w:r>
    </w:p>
    <w:p w:rsidR="00230C84" w:rsidRDefault="00230C84" w:rsidP="00230C84">
      <w:pPr>
        <w:spacing w:after="0" w:line="240" w:lineRule="auto"/>
        <w:ind w:left="2268"/>
        <w:jc w:val="both"/>
        <w:rPr>
          <w:rFonts w:ascii="Times New Roman" w:hAnsi="Times New Roman" w:cs="Times New Roman"/>
          <w:sz w:val="24"/>
          <w:szCs w:val="24"/>
        </w:rPr>
      </w:pPr>
    </w:p>
    <w:p w:rsidR="00A36B7D" w:rsidRDefault="00434590" w:rsidP="005F134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São chamadas regra-matriz de incidência aquelas normas criadas para incidirem em casos concretos</w:t>
      </w:r>
      <w:r w:rsidR="00001440">
        <w:rPr>
          <w:rFonts w:ascii="Times New Roman" w:hAnsi="Times New Roman" w:cs="Times New Roman"/>
          <w:sz w:val="24"/>
          <w:szCs w:val="24"/>
        </w:rPr>
        <w:t>. E</w:t>
      </w:r>
      <w:r>
        <w:rPr>
          <w:rFonts w:ascii="Times New Roman" w:hAnsi="Times New Roman" w:cs="Times New Roman"/>
          <w:sz w:val="24"/>
          <w:szCs w:val="24"/>
        </w:rPr>
        <w:t xml:space="preserve">stas são derivadas das </w:t>
      </w:r>
      <w:r w:rsidR="00001440">
        <w:rPr>
          <w:rFonts w:ascii="Times New Roman" w:hAnsi="Times New Roman" w:cs="Times New Roman"/>
          <w:sz w:val="24"/>
          <w:szCs w:val="24"/>
        </w:rPr>
        <w:t>normas</w:t>
      </w:r>
      <w:r>
        <w:rPr>
          <w:rFonts w:ascii="Times New Roman" w:hAnsi="Times New Roman" w:cs="Times New Roman"/>
          <w:sz w:val="24"/>
          <w:szCs w:val="24"/>
        </w:rPr>
        <w:t xml:space="preserve"> abstratas e gerais</w:t>
      </w:r>
      <w:r w:rsidR="00001440">
        <w:rPr>
          <w:rFonts w:ascii="Times New Roman" w:hAnsi="Times New Roman" w:cs="Times New Roman"/>
          <w:sz w:val="24"/>
          <w:szCs w:val="24"/>
        </w:rPr>
        <w:t xml:space="preserve"> que, quando decompostas de forma lógico-estrutural pelos critérios da regra-matriz, transformam-se em norma concr</w:t>
      </w:r>
      <w:r w:rsidR="00522A35">
        <w:rPr>
          <w:rFonts w:ascii="Times New Roman" w:hAnsi="Times New Roman" w:cs="Times New Roman"/>
          <w:sz w:val="24"/>
          <w:szCs w:val="24"/>
        </w:rPr>
        <w:t>eta e individual.</w:t>
      </w:r>
    </w:p>
    <w:p w:rsidR="00522A35" w:rsidRDefault="00522A35" w:rsidP="00522A35">
      <w:pPr>
        <w:spacing w:after="0" w:line="240" w:lineRule="auto"/>
        <w:ind w:left="2268"/>
        <w:jc w:val="both"/>
        <w:rPr>
          <w:rFonts w:ascii="Times New Roman" w:hAnsi="Times New Roman" w:cs="Times New Roman"/>
          <w:sz w:val="20"/>
          <w:szCs w:val="20"/>
        </w:rPr>
      </w:pPr>
    </w:p>
    <w:p w:rsidR="00522A35" w:rsidRDefault="00522A35" w:rsidP="00522A35">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Na expressão “regra-matriz de incidência” emprega-se o termo “regra” como sinônimo de norma-jurídica, porque </w:t>
      </w:r>
      <w:proofErr w:type="gramStart"/>
      <w:r>
        <w:rPr>
          <w:rFonts w:ascii="Times New Roman" w:hAnsi="Times New Roman" w:cs="Times New Roman"/>
          <w:sz w:val="20"/>
          <w:szCs w:val="20"/>
        </w:rPr>
        <w:t>trata-se</w:t>
      </w:r>
      <w:proofErr w:type="gramEnd"/>
      <w:r>
        <w:rPr>
          <w:rFonts w:ascii="Times New Roman" w:hAnsi="Times New Roman" w:cs="Times New Roman"/>
          <w:sz w:val="20"/>
          <w:szCs w:val="20"/>
        </w:rPr>
        <w:t xml:space="preserve"> de uma construção do intérprete, alcançada a partir do contato com os textos legislados. O termo “matriz” é utilizado para significar que tal construção serve como modelo padrão </w:t>
      </w:r>
      <w:proofErr w:type="gramStart"/>
      <w:r>
        <w:rPr>
          <w:rFonts w:ascii="Times New Roman" w:hAnsi="Times New Roman" w:cs="Times New Roman"/>
          <w:sz w:val="20"/>
          <w:szCs w:val="20"/>
        </w:rPr>
        <w:t>sintático-semântico</w:t>
      </w:r>
      <w:proofErr w:type="gramEnd"/>
      <w:r>
        <w:rPr>
          <w:rFonts w:ascii="Times New Roman" w:hAnsi="Times New Roman" w:cs="Times New Roman"/>
          <w:sz w:val="20"/>
          <w:szCs w:val="20"/>
        </w:rPr>
        <w:t xml:space="preserve"> na produção da linguagem jurídica concreta. E “de incidência”, porque se refere a normas produzidas p</w:t>
      </w:r>
      <w:r w:rsidR="00E427D3">
        <w:rPr>
          <w:rFonts w:ascii="Times New Roman" w:hAnsi="Times New Roman" w:cs="Times New Roman"/>
          <w:sz w:val="20"/>
          <w:szCs w:val="20"/>
        </w:rPr>
        <w:t>ara serem aplicadas. (</w:t>
      </w:r>
      <w:r>
        <w:rPr>
          <w:rFonts w:ascii="Times New Roman" w:hAnsi="Times New Roman" w:cs="Times New Roman"/>
          <w:sz w:val="20"/>
          <w:szCs w:val="20"/>
        </w:rPr>
        <w:t>CARVALHO,</w:t>
      </w:r>
      <w:r w:rsidR="00E427D3">
        <w:rPr>
          <w:rFonts w:ascii="Times New Roman" w:hAnsi="Times New Roman" w:cs="Times New Roman"/>
          <w:sz w:val="20"/>
          <w:szCs w:val="20"/>
        </w:rPr>
        <w:t xml:space="preserve"> A. T.</w:t>
      </w:r>
      <w:r>
        <w:rPr>
          <w:rFonts w:ascii="Times New Roman" w:hAnsi="Times New Roman" w:cs="Times New Roman"/>
          <w:sz w:val="20"/>
          <w:szCs w:val="20"/>
        </w:rPr>
        <w:t xml:space="preserve"> 2009, p. 362)</w:t>
      </w:r>
    </w:p>
    <w:p w:rsidR="00522A35" w:rsidRDefault="00522A35" w:rsidP="00522A35">
      <w:pPr>
        <w:spacing w:after="0" w:line="240" w:lineRule="auto"/>
        <w:ind w:left="2268"/>
        <w:jc w:val="both"/>
        <w:rPr>
          <w:rFonts w:ascii="Times New Roman" w:hAnsi="Times New Roman" w:cs="Times New Roman"/>
          <w:sz w:val="20"/>
          <w:szCs w:val="20"/>
        </w:rPr>
      </w:pPr>
    </w:p>
    <w:p w:rsidR="00230C84" w:rsidRPr="00522A35" w:rsidRDefault="00230C84" w:rsidP="00230C8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teoria de Paulo de Barros carvalho a regra-matriz de incidência trata-se de um esquema lógico-semântico, pois auxilia o intérprete na construção da norma jurídica. Assim, o esquema auxilia o intérprete no entendimento e nas significações dos conteúdos jurídicos e, consequentemente, na construção de um sentido para o texto positivado. </w:t>
      </w:r>
    </w:p>
    <w:p w:rsidR="00522A35" w:rsidRDefault="00E427D3" w:rsidP="00522A3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regra-matriz de incidência pode ser de qualquer natureza, </w:t>
      </w:r>
      <w:proofErr w:type="gramStart"/>
      <w:r>
        <w:rPr>
          <w:rFonts w:ascii="Times New Roman" w:hAnsi="Times New Roman" w:cs="Times New Roman"/>
          <w:sz w:val="24"/>
          <w:szCs w:val="24"/>
        </w:rPr>
        <w:t>pode ser</w:t>
      </w:r>
      <w:proofErr w:type="gramEnd"/>
      <w:r>
        <w:rPr>
          <w:rFonts w:ascii="Times New Roman" w:hAnsi="Times New Roman" w:cs="Times New Roman"/>
          <w:sz w:val="24"/>
          <w:szCs w:val="24"/>
        </w:rPr>
        <w:t xml:space="preserve"> de ordem tributária, administrativa, penal, previdenciária, trabalhista, civil, etc. Por isso, sua importância na atividade normativa, pois, para todos</w:t>
      </w:r>
      <w:r w:rsidR="00240B92">
        <w:rPr>
          <w:rFonts w:ascii="Times New Roman" w:hAnsi="Times New Roman" w:cs="Times New Roman"/>
          <w:sz w:val="24"/>
          <w:szCs w:val="24"/>
        </w:rPr>
        <w:t xml:space="preserve"> os ramos do direito, percebe-se que elas obedecem a um esquema padrão, com uma mesma composição sintática e com os mesmos critérios.</w:t>
      </w:r>
    </w:p>
    <w:p w:rsidR="00DA3D30" w:rsidRDefault="00230C84" w:rsidP="00522A3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Paulo de Barros Carvalho (2005), o legislador, cumprindo toda a jornada do processo legislativo imposto pela Constituição Federal, introduz textos de lei tributária n</w:t>
      </w:r>
      <w:r w:rsidR="002211AF">
        <w:rPr>
          <w:rFonts w:ascii="Times New Roman" w:hAnsi="Times New Roman" w:cs="Times New Roman"/>
          <w:sz w:val="24"/>
          <w:szCs w:val="24"/>
        </w:rPr>
        <w:t>o sistema jurídico brasileiro. L</w:t>
      </w:r>
      <w:r>
        <w:rPr>
          <w:rFonts w:ascii="Times New Roman" w:hAnsi="Times New Roman" w:cs="Times New Roman"/>
          <w:sz w:val="24"/>
          <w:szCs w:val="24"/>
        </w:rPr>
        <w:t>endo-os</w:t>
      </w:r>
      <w:r w:rsidR="002211AF">
        <w:rPr>
          <w:rFonts w:ascii="Times New Roman" w:hAnsi="Times New Roman" w:cs="Times New Roman"/>
          <w:sz w:val="24"/>
          <w:szCs w:val="24"/>
        </w:rPr>
        <w:t>, o intérprete cria suas significações e expõe os juízos hipotéticos nela existentes e, dessa forma, cria as normas jurídicas tributárias. Sobre estas, incide a regra-matriz de incidência tributária, tornando possível, em si, a atividade tributária.</w:t>
      </w:r>
    </w:p>
    <w:p w:rsidR="007C5941" w:rsidRDefault="00DA3D30" w:rsidP="006410D6">
      <w:pPr>
        <w:spacing w:after="0" w:line="240" w:lineRule="auto"/>
        <w:ind w:left="2268"/>
        <w:jc w:val="both"/>
        <w:rPr>
          <w:rFonts w:ascii="Times New Roman" w:hAnsi="Times New Roman" w:cs="Times New Roman"/>
          <w:sz w:val="24"/>
          <w:szCs w:val="24"/>
        </w:rPr>
      </w:pPr>
      <w:r>
        <w:rPr>
          <w:rFonts w:ascii="Times New Roman" w:hAnsi="Times New Roman" w:cs="Times New Roman"/>
          <w:sz w:val="20"/>
          <w:szCs w:val="20"/>
        </w:rPr>
        <w:t xml:space="preserve">A </w:t>
      </w:r>
      <w:r>
        <w:rPr>
          <w:rFonts w:ascii="Times New Roman" w:hAnsi="Times New Roman" w:cs="Times New Roman"/>
          <w:i/>
          <w:sz w:val="20"/>
          <w:szCs w:val="20"/>
        </w:rPr>
        <w:t>norma tributária em sentido estrito</w:t>
      </w:r>
      <w:r>
        <w:rPr>
          <w:rFonts w:ascii="Times New Roman" w:hAnsi="Times New Roman" w:cs="Times New Roman"/>
          <w:sz w:val="20"/>
          <w:szCs w:val="20"/>
        </w:rPr>
        <w:t xml:space="preserve">, reiteramos, é a que define a incidência fiscal, com a compostura própria dos juízos hipotético-condicionais. Haverá uma hipótese, </w:t>
      </w:r>
      <w:r>
        <w:rPr>
          <w:rFonts w:ascii="Times New Roman" w:hAnsi="Times New Roman" w:cs="Times New Roman"/>
          <w:sz w:val="20"/>
          <w:szCs w:val="20"/>
        </w:rPr>
        <w:lastRenderedPageBreak/>
        <w:t xml:space="preserve">suposto ou antecedente, a que se conjuga um mandamento, uma consequência ou </w:t>
      </w:r>
      <w:proofErr w:type="spellStart"/>
      <w:r>
        <w:rPr>
          <w:rFonts w:ascii="Times New Roman" w:hAnsi="Times New Roman" w:cs="Times New Roman"/>
          <w:sz w:val="20"/>
          <w:szCs w:val="20"/>
        </w:rPr>
        <w:t>estatuição</w:t>
      </w:r>
      <w:proofErr w:type="spellEnd"/>
      <w:r>
        <w:rPr>
          <w:rFonts w:ascii="Times New Roman" w:hAnsi="Times New Roman" w:cs="Times New Roman"/>
          <w:sz w:val="20"/>
          <w:szCs w:val="20"/>
        </w:rPr>
        <w:t xml:space="preserve">. A forma associativa é a cópula </w:t>
      </w:r>
      <w:proofErr w:type="spellStart"/>
      <w:r>
        <w:rPr>
          <w:rFonts w:ascii="Times New Roman" w:hAnsi="Times New Roman" w:cs="Times New Roman"/>
          <w:sz w:val="20"/>
          <w:szCs w:val="20"/>
        </w:rPr>
        <w:t>deôntica</w:t>
      </w:r>
      <w:proofErr w:type="spellEnd"/>
      <w:r>
        <w:rPr>
          <w:rFonts w:ascii="Times New Roman" w:hAnsi="Times New Roman" w:cs="Times New Roman"/>
          <w:sz w:val="20"/>
          <w:szCs w:val="20"/>
        </w:rPr>
        <w:t xml:space="preserve">, o </w:t>
      </w:r>
      <w:proofErr w:type="spellStart"/>
      <w:r>
        <w:rPr>
          <w:rFonts w:ascii="Times New Roman" w:hAnsi="Times New Roman" w:cs="Times New Roman"/>
          <w:i/>
          <w:sz w:val="20"/>
          <w:szCs w:val="20"/>
        </w:rPr>
        <w:t>dever-ser</w:t>
      </w:r>
      <w:proofErr w:type="spellEnd"/>
      <w:r>
        <w:rPr>
          <w:rFonts w:ascii="Times New Roman" w:hAnsi="Times New Roman" w:cs="Times New Roman"/>
          <w:sz w:val="20"/>
          <w:szCs w:val="20"/>
        </w:rPr>
        <w:t xml:space="preserve"> que caracteriza a imputação jurídico-normativa. Assim, para obter-se o vulto abstrato da regra-matriz é </w:t>
      </w:r>
      <w:proofErr w:type="gramStart"/>
      <w:r>
        <w:rPr>
          <w:rFonts w:ascii="Times New Roman" w:hAnsi="Times New Roman" w:cs="Times New Roman"/>
          <w:sz w:val="20"/>
          <w:szCs w:val="20"/>
        </w:rPr>
        <w:t>mister</w:t>
      </w:r>
      <w:proofErr w:type="gramEnd"/>
      <w:r>
        <w:rPr>
          <w:rFonts w:ascii="Times New Roman" w:hAnsi="Times New Roman" w:cs="Times New Roman"/>
          <w:sz w:val="20"/>
          <w:szCs w:val="20"/>
        </w:rPr>
        <w:t xml:space="preserve"> isolar as proposições em si, como forma de estrutura sintática; suspender o vector semântico da norma para as situações objetivas (tecidas por fatos e por comportamentos do mundo); ao mesmo tempo em que se desconsidera os atos psicológicos de querer e de pensar a norma. (CARVALHO, P. B., 2005, p. 242)</w:t>
      </w:r>
    </w:p>
    <w:p w:rsidR="006410D6" w:rsidRDefault="006410D6" w:rsidP="006410D6">
      <w:pPr>
        <w:spacing w:after="0" w:line="240" w:lineRule="auto"/>
        <w:ind w:left="2268"/>
        <w:jc w:val="both"/>
        <w:rPr>
          <w:rFonts w:ascii="Times New Roman" w:hAnsi="Times New Roman" w:cs="Times New Roman"/>
          <w:sz w:val="24"/>
          <w:szCs w:val="24"/>
        </w:rPr>
      </w:pPr>
    </w:p>
    <w:p w:rsidR="00B754AA" w:rsidRDefault="00B754AA" w:rsidP="001E799C">
      <w:pPr>
        <w:spacing w:after="0" w:line="360" w:lineRule="auto"/>
        <w:jc w:val="both"/>
        <w:rPr>
          <w:rFonts w:ascii="Times New Roman" w:hAnsi="Times New Roman" w:cs="Times New Roman"/>
          <w:sz w:val="24"/>
          <w:szCs w:val="24"/>
        </w:rPr>
      </w:pPr>
    </w:p>
    <w:p w:rsidR="00B754AA" w:rsidRDefault="00B754AA" w:rsidP="001E799C">
      <w:pPr>
        <w:spacing w:after="0" w:line="360" w:lineRule="auto"/>
        <w:jc w:val="both"/>
        <w:rPr>
          <w:rFonts w:ascii="Times New Roman" w:hAnsi="Times New Roman" w:cs="Times New Roman"/>
          <w:sz w:val="24"/>
          <w:szCs w:val="24"/>
        </w:rPr>
      </w:pPr>
    </w:p>
    <w:p w:rsidR="001E799C" w:rsidRPr="00896BA7" w:rsidRDefault="00896BA7" w:rsidP="001E799C">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001E799C">
        <w:rPr>
          <w:rFonts w:ascii="Times New Roman" w:hAnsi="Times New Roman" w:cs="Times New Roman"/>
          <w:b/>
          <w:sz w:val="24"/>
          <w:szCs w:val="24"/>
        </w:rPr>
        <w:t>HIPÓTESE DA REGRA-MATRIZ</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DE INCIDÊNCIA</w:t>
      </w:r>
    </w:p>
    <w:p w:rsidR="001E799C" w:rsidRDefault="001E799C" w:rsidP="001E799C">
      <w:pPr>
        <w:spacing w:after="0" w:line="360" w:lineRule="auto"/>
        <w:jc w:val="both"/>
        <w:rPr>
          <w:rFonts w:ascii="Times New Roman" w:hAnsi="Times New Roman" w:cs="Times New Roman"/>
          <w:sz w:val="24"/>
          <w:szCs w:val="24"/>
        </w:rPr>
      </w:pPr>
    </w:p>
    <w:p w:rsidR="007867CF" w:rsidRDefault="00896BA7" w:rsidP="007867C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hipótese normativa, segundo Aurora </w:t>
      </w:r>
      <w:proofErr w:type="spellStart"/>
      <w:r>
        <w:rPr>
          <w:rFonts w:ascii="Times New Roman" w:hAnsi="Times New Roman" w:cs="Times New Roman"/>
          <w:sz w:val="24"/>
          <w:szCs w:val="24"/>
        </w:rPr>
        <w:t>Tomazini</w:t>
      </w:r>
      <w:proofErr w:type="spellEnd"/>
      <w:r>
        <w:rPr>
          <w:rFonts w:ascii="Times New Roman" w:hAnsi="Times New Roman" w:cs="Times New Roman"/>
          <w:sz w:val="24"/>
          <w:szCs w:val="24"/>
        </w:rPr>
        <w:t xml:space="preserve"> de Carvalho (2009), nada mais é que a definição de critérios de uma situação objetiva, que, se observada, justamente por se encontrar descrita como hipótese normativa, terá relevância para o mundo jurídico.</w:t>
      </w:r>
      <w:r w:rsidR="00B42884">
        <w:rPr>
          <w:rFonts w:ascii="Times New Roman" w:hAnsi="Times New Roman" w:cs="Times New Roman"/>
          <w:sz w:val="24"/>
          <w:szCs w:val="24"/>
        </w:rPr>
        <w:t xml:space="preserve"> Assim</w:t>
      </w:r>
      <w:r>
        <w:rPr>
          <w:rFonts w:ascii="Times New Roman" w:hAnsi="Times New Roman" w:cs="Times New Roman"/>
          <w:sz w:val="24"/>
          <w:szCs w:val="24"/>
        </w:rPr>
        <w:t>, a hipótese estabelece critérios temporais e espaciais capazes de identif</w:t>
      </w:r>
      <w:r w:rsidR="007867CF">
        <w:rPr>
          <w:rFonts w:ascii="Times New Roman" w:hAnsi="Times New Roman" w:cs="Times New Roman"/>
          <w:sz w:val="24"/>
          <w:szCs w:val="24"/>
        </w:rPr>
        <w:t>icar sua ocorrência.</w:t>
      </w:r>
    </w:p>
    <w:p w:rsidR="00B42884" w:rsidRDefault="00B42884" w:rsidP="00B42884">
      <w:pPr>
        <w:spacing w:after="0" w:line="240" w:lineRule="auto"/>
        <w:ind w:left="2268"/>
        <w:jc w:val="both"/>
        <w:rPr>
          <w:rFonts w:ascii="Times New Roman" w:hAnsi="Times New Roman" w:cs="Times New Roman"/>
          <w:sz w:val="20"/>
          <w:szCs w:val="20"/>
        </w:rPr>
      </w:pPr>
    </w:p>
    <w:p w:rsidR="00B42884" w:rsidRDefault="00B42884" w:rsidP="00B42884">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Neste sentido, o enunciado da hipótese da RMI é elaborado com </w:t>
      </w:r>
      <w:r>
        <w:rPr>
          <w:rFonts w:ascii="Times New Roman" w:hAnsi="Times New Roman" w:cs="Times New Roman"/>
          <w:i/>
          <w:sz w:val="20"/>
          <w:szCs w:val="20"/>
        </w:rPr>
        <w:t>status</w:t>
      </w:r>
      <w:r>
        <w:rPr>
          <w:rFonts w:ascii="Times New Roman" w:hAnsi="Times New Roman" w:cs="Times New Roman"/>
          <w:sz w:val="20"/>
          <w:szCs w:val="20"/>
        </w:rPr>
        <w:t xml:space="preserve"> de indeterminação, ou seja, ele delimita um conceito abstrato, que comporta um número finito, mas não determinado de denotações. Isto reforça a afirmação de que a hipótese não contêm o evento, nem o fato jurídico, ela descreve uma situação futura, estabelece critérios que identificam sua ocorrência no tempo e no espaço. (CARVALHO, A. T. 2009, p. 366-367)</w:t>
      </w:r>
    </w:p>
    <w:p w:rsidR="00B42884" w:rsidRDefault="00B42884" w:rsidP="00B42884">
      <w:pPr>
        <w:spacing w:after="0" w:line="240" w:lineRule="auto"/>
        <w:ind w:left="2268"/>
        <w:jc w:val="both"/>
        <w:rPr>
          <w:rFonts w:ascii="Times New Roman" w:hAnsi="Times New Roman" w:cs="Times New Roman"/>
          <w:sz w:val="20"/>
          <w:szCs w:val="20"/>
        </w:rPr>
      </w:pPr>
    </w:p>
    <w:p w:rsidR="00B42884" w:rsidRDefault="00B318C2" w:rsidP="00B4288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o exposto, a hipótese trata-se da descrição de um fato que tem relevância para o mundo jurídico. Isto é, uma descrição hipotética de fatos presentes no texto da lei que podem ocorrer no mundo e, assim, produzir efeitos jurídicos. Assim, sua função é delimitar as características de determinados acontecimentos que podem ser considerados fatos jurídico e reconhecer as situações capazes de produzir seus efeitos</w:t>
      </w:r>
      <w:r w:rsidR="00CE4990">
        <w:rPr>
          <w:rFonts w:ascii="Times New Roman" w:hAnsi="Times New Roman" w:cs="Times New Roman"/>
          <w:sz w:val="24"/>
          <w:szCs w:val="24"/>
        </w:rPr>
        <w:t>.</w:t>
      </w:r>
    </w:p>
    <w:p w:rsidR="00043E20" w:rsidRDefault="00043E20" w:rsidP="00CE4990">
      <w:pPr>
        <w:spacing w:after="0" w:line="240" w:lineRule="auto"/>
        <w:ind w:left="2268"/>
        <w:jc w:val="both"/>
        <w:rPr>
          <w:rFonts w:ascii="Times New Roman" w:hAnsi="Times New Roman" w:cs="Times New Roman"/>
          <w:sz w:val="20"/>
          <w:szCs w:val="20"/>
        </w:rPr>
      </w:pPr>
    </w:p>
    <w:p w:rsidR="00CE4990" w:rsidRDefault="00CE4990" w:rsidP="00CE4990">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hipótese de incidência é conceito, o sentido de que é uma representação mental de um fato ou circunstância de fato. Mas, a hipótese de incidência não é mero e simples conceito – na acepção filosófica do termo – já que, por definição, é uma manifestação legislativa, é contida num enunciado legal. Não é mero conceito, mas um “conceito legal”, isto é, constante de lei, contido numa preposição legislativa.</w:t>
      </w:r>
    </w:p>
    <w:p w:rsidR="00CE4990" w:rsidRPr="00CE4990" w:rsidRDefault="00CE4990" w:rsidP="00373DF6">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É, pois, </w:t>
      </w:r>
      <w:r w:rsidR="00043E20">
        <w:rPr>
          <w:rFonts w:ascii="Times New Roman" w:hAnsi="Times New Roman" w:cs="Times New Roman"/>
          <w:sz w:val="20"/>
          <w:szCs w:val="20"/>
        </w:rPr>
        <w:t>uma categoria jurídica, um ente do mundo do direito. Como descrição hipotética, formulada por lei, de um fato, é um conceito jurídico-legal, e não um conceito puro e simples. (ATALIBA, 2006, p. 60)</w:t>
      </w:r>
    </w:p>
    <w:p w:rsidR="00896BA7" w:rsidRDefault="00896BA7" w:rsidP="00373DF6">
      <w:pPr>
        <w:spacing w:after="0" w:line="240" w:lineRule="auto"/>
        <w:ind w:firstLine="1134"/>
        <w:jc w:val="both"/>
        <w:rPr>
          <w:rFonts w:ascii="Times New Roman" w:hAnsi="Times New Roman" w:cs="Times New Roman"/>
          <w:sz w:val="24"/>
          <w:szCs w:val="24"/>
        </w:rPr>
      </w:pPr>
    </w:p>
    <w:p w:rsidR="00373DF6" w:rsidRDefault="002C6F0F" w:rsidP="00373DF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Tanto para a hipótese, quanto para sua consequência, os estudiosos do Direito Tributário têm atribuído os mesmos critérios, aspectos e elementos identificativos</w:t>
      </w:r>
      <w:r w:rsidR="004C39DE">
        <w:rPr>
          <w:rFonts w:ascii="Times New Roman" w:hAnsi="Times New Roman" w:cs="Times New Roman"/>
          <w:sz w:val="24"/>
          <w:szCs w:val="24"/>
        </w:rPr>
        <w:t xml:space="preserve"> do acontecimento. Em si tratando da hipótese, encontraríamos um critério material (ação comportamental de uma pessoa), um critério espacial (condiciona o fato no espaço) e um critério temporal (condiciona o fato no tempo). Desse modo, seja qual for </w:t>
      </w:r>
      <w:proofErr w:type="gramStart"/>
      <w:r w:rsidR="004C39DE">
        <w:rPr>
          <w:rFonts w:ascii="Times New Roman" w:hAnsi="Times New Roman" w:cs="Times New Roman"/>
          <w:sz w:val="24"/>
          <w:szCs w:val="24"/>
        </w:rPr>
        <w:t>a</w:t>
      </w:r>
      <w:proofErr w:type="gramEnd"/>
      <w:r w:rsidR="004C39DE">
        <w:rPr>
          <w:rFonts w:ascii="Times New Roman" w:hAnsi="Times New Roman" w:cs="Times New Roman"/>
          <w:sz w:val="24"/>
          <w:szCs w:val="24"/>
        </w:rPr>
        <w:t xml:space="preserve"> natureza jurídica do fato, sua dinâmica será a mesma, ou seja, a solidificação do fato é condicionada de acordo </w:t>
      </w:r>
      <w:r w:rsidR="004C39DE">
        <w:rPr>
          <w:rFonts w:ascii="Times New Roman" w:hAnsi="Times New Roman" w:cs="Times New Roman"/>
          <w:sz w:val="24"/>
          <w:szCs w:val="24"/>
        </w:rPr>
        <w:lastRenderedPageBreak/>
        <w:t xml:space="preserve">com </w:t>
      </w:r>
      <w:r w:rsidR="00373DF6">
        <w:rPr>
          <w:rFonts w:ascii="Times New Roman" w:hAnsi="Times New Roman" w:cs="Times New Roman"/>
          <w:sz w:val="24"/>
          <w:szCs w:val="24"/>
        </w:rPr>
        <w:t>o que é</w:t>
      </w:r>
      <w:r w:rsidR="004C39DE">
        <w:rPr>
          <w:rFonts w:ascii="Times New Roman" w:hAnsi="Times New Roman" w:cs="Times New Roman"/>
          <w:sz w:val="24"/>
          <w:szCs w:val="24"/>
        </w:rPr>
        <w:t xml:space="preserve"> previsto na hipótese</w:t>
      </w:r>
      <w:r w:rsidR="00373DF6">
        <w:rPr>
          <w:rFonts w:ascii="Times New Roman" w:hAnsi="Times New Roman" w:cs="Times New Roman"/>
          <w:sz w:val="24"/>
          <w:szCs w:val="24"/>
        </w:rPr>
        <w:t xml:space="preserve"> e, consequentemente, em uma relação de causa-efeito, projetam-se os efeitos jurídicos na consequência.</w:t>
      </w:r>
    </w:p>
    <w:p w:rsidR="00DF42AC" w:rsidRDefault="00DF42AC" w:rsidP="00373DF6">
      <w:pPr>
        <w:spacing w:after="0" w:line="240" w:lineRule="auto"/>
        <w:ind w:left="2268"/>
        <w:jc w:val="both"/>
        <w:rPr>
          <w:rFonts w:ascii="Times New Roman" w:hAnsi="Times New Roman" w:cs="Times New Roman"/>
          <w:sz w:val="20"/>
          <w:szCs w:val="20"/>
        </w:rPr>
      </w:pPr>
    </w:p>
    <w:p w:rsidR="00043E20" w:rsidRDefault="00373DF6" w:rsidP="00373DF6">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Para que seja tido como </w:t>
      </w:r>
      <w:r>
        <w:rPr>
          <w:rFonts w:ascii="Times New Roman" w:hAnsi="Times New Roman" w:cs="Times New Roman"/>
          <w:i/>
          <w:sz w:val="20"/>
          <w:szCs w:val="20"/>
        </w:rPr>
        <w:t>fato jurídico tributário</w:t>
      </w:r>
      <w:r>
        <w:rPr>
          <w:rFonts w:ascii="Times New Roman" w:hAnsi="Times New Roman" w:cs="Times New Roman"/>
          <w:sz w:val="20"/>
          <w:szCs w:val="20"/>
        </w:rPr>
        <w:t>, a ocorrência do mundo real</w:t>
      </w:r>
      <w:r w:rsidR="00DF42AC">
        <w:rPr>
          <w:rFonts w:ascii="Times New Roman" w:hAnsi="Times New Roman" w:cs="Times New Roman"/>
          <w:sz w:val="20"/>
          <w:szCs w:val="20"/>
        </w:rPr>
        <w:t>, descrita no suposto da norma individual e concreta expedida pelo órgão competente, tem de satisfazer a todos os critérios identificadores tipificados na hipótese da norma geral e abstrata. Que apenas um não seja reconhecido, e a dinâmica que descrevemos ficará inteiramente comprometida. (CARVALHO, P. B., 2005, p. 250-251)</w:t>
      </w:r>
    </w:p>
    <w:p w:rsidR="00DF42AC" w:rsidRDefault="00DF42AC" w:rsidP="00373DF6">
      <w:pPr>
        <w:spacing w:after="0" w:line="240" w:lineRule="auto"/>
        <w:ind w:left="2268"/>
        <w:jc w:val="both"/>
        <w:rPr>
          <w:rFonts w:ascii="Times New Roman" w:hAnsi="Times New Roman" w:cs="Times New Roman"/>
          <w:sz w:val="20"/>
          <w:szCs w:val="20"/>
        </w:rPr>
      </w:pPr>
    </w:p>
    <w:p w:rsidR="00DF42AC" w:rsidRDefault="00DF42AC" w:rsidP="00DF42A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critérios da hipótese significam a informação mínima para a identificação do acontecimento, fato jurídico</w:t>
      </w:r>
      <w:r w:rsidR="007131C5">
        <w:rPr>
          <w:rFonts w:ascii="Times New Roman" w:hAnsi="Times New Roman" w:cs="Times New Roman"/>
          <w:sz w:val="24"/>
          <w:szCs w:val="24"/>
        </w:rPr>
        <w:t xml:space="preserve"> e de uma relação intersubjetiva</w:t>
      </w:r>
      <w:r>
        <w:rPr>
          <w:rFonts w:ascii="Times New Roman" w:hAnsi="Times New Roman" w:cs="Times New Roman"/>
          <w:sz w:val="24"/>
          <w:szCs w:val="24"/>
        </w:rPr>
        <w:t xml:space="preserve">. Entretanto, nada impede que o intérprete, ao </w:t>
      </w:r>
      <w:r w:rsidR="007131C5">
        <w:rPr>
          <w:rFonts w:ascii="Times New Roman" w:hAnsi="Times New Roman" w:cs="Times New Roman"/>
          <w:sz w:val="24"/>
          <w:szCs w:val="24"/>
        </w:rPr>
        <w:t>ler e analisar o texto legislado</w:t>
      </w:r>
      <w:r>
        <w:rPr>
          <w:rFonts w:ascii="Times New Roman" w:hAnsi="Times New Roman" w:cs="Times New Roman"/>
          <w:sz w:val="24"/>
          <w:szCs w:val="24"/>
        </w:rPr>
        <w:t xml:space="preserve"> identifique outros critérios, pois, quanto maior o número de critérios identificados, maior será a exatid</w:t>
      </w:r>
      <w:r w:rsidR="007131C5">
        <w:rPr>
          <w:rFonts w:ascii="Times New Roman" w:hAnsi="Times New Roman" w:cs="Times New Roman"/>
          <w:sz w:val="24"/>
          <w:szCs w:val="24"/>
        </w:rPr>
        <w:t>ão</w:t>
      </w:r>
      <w:r>
        <w:rPr>
          <w:rFonts w:ascii="Times New Roman" w:hAnsi="Times New Roman" w:cs="Times New Roman"/>
          <w:sz w:val="24"/>
          <w:szCs w:val="24"/>
        </w:rPr>
        <w:t xml:space="preserve"> </w:t>
      </w:r>
      <w:r w:rsidR="007131C5">
        <w:rPr>
          <w:rFonts w:ascii="Times New Roman" w:hAnsi="Times New Roman" w:cs="Times New Roman"/>
          <w:sz w:val="24"/>
          <w:szCs w:val="24"/>
        </w:rPr>
        <w:t>dos conceitos da hipótese do fato jurídico consubstanciado.</w:t>
      </w:r>
    </w:p>
    <w:p w:rsidR="006410D6" w:rsidRDefault="006410D6" w:rsidP="007131C5">
      <w:pPr>
        <w:spacing w:after="0" w:line="240" w:lineRule="auto"/>
        <w:ind w:left="2268"/>
        <w:jc w:val="both"/>
        <w:rPr>
          <w:rFonts w:ascii="Times New Roman" w:hAnsi="Times New Roman" w:cs="Times New Roman"/>
          <w:sz w:val="20"/>
          <w:szCs w:val="20"/>
        </w:rPr>
      </w:pPr>
    </w:p>
    <w:p w:rsidR="007131C5" w:rsidRDefault="007131C5" w:rsidP="007131C5">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Temos de considerar assim a hipótese das normas tributárias. Ao conceituar o fato que dará ensejo ao nascimento da relação jurídica do tributo, o legislador também seleciona as propriedades que julgou importante para caracterizá-lo. E, desse conceito, podemos extrair critérios de identificação que nos permitam reconhecê-los toda vez que, efetivamente, aconteça. No enunciado hipotético vamos encontrar três critérios identificadores do fato: a) critério material; b) critério espacial; e c) critério temporal. (CARVALHO, P. B., </w:t>
      </w:r>
      <w:r w:rsidR="0087351E">
        <w:rPr>
          <w:rFonts w:ascii="Times New Roman" w:hAnsi="Times New Roman" w:cs="Times New Roman"/>
          <w:sz w:val="20"/>
          <w:szCs w:val="20"/>
        </w:rPr>
        <w:t>2005, p. 256-257)</w:t>
      </w:r>
    </w:p>
    <w:p w:rsidR="0087351E" w:rsidRDefault="0087351E" w:rsidP="007131C5">
      <w:pPr>
        <w:spacing w:after="0" w:line="240" w:lineRule="auto"/>
        <w:ind w:left="2268"/>
        <w:jc w:val="both"/>
        <w:rPr>
          <w:rFonts w:ascii="Times New Roman" w:hAnsi="Times New Roman" w:cs="Times New Roman"/>
          <w:sz w:val="20"/>
          <w:szCs w:val="20"/>
        </w:rPr>
      </w:pPr>
    </w:p>
    <w:p w:rsidR="0087351E" w:rsidRDefault="0087351E" w:rsidP="0087351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o exposto, a regra-matriz de incidência tributária tem como característica, segundo Paulo de Barros Carvalho (2005), ser uma regra de comportamento, pois, por ser preordenada, disciplina a conduta do sujeito devedor da prestação fiscal, diante o sujeito </w:t>
      </w:r>
      <w:proofErr w:type="spellStart"/>
      <w:r>
        <w:rPr>
          <w:rFonts w:ascii="Times New Roman" w:hAnsi="Times New Roman" w:cs="Times New Roman"/>
          <w:sz w:val="24"/>
          <w:szCs w:val="24"/>
        </w:rPr>
        <w:t>pretensor</w:t>
      </w:r>
      <w:proofErr w:type="spellEnd"/>
      <w:r>
        <w:rPr>
          <w:rFonts w:ascii="Times New Roman" w:hAnsi="Times New Roman" w:cs="Times New Roman"/>
          <w:sz w:val="24"/>
          <w:szCs w:val="24"/>
        </w:rPr>
        <w:t xml:space="preserve">, titular do direito de crédito. </w:t>
      </w:r>
    </w:p>
    <w:p w:rsidR="0087351E" w:rsidRDefault="0087351E" w:rsidP="0087351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Ressalta-se, por fim e segundo Aurora </w:t>
      </w:r>
      <w:proofErr w:type="spellStart"/>
      <w:r>
        <w:rPr>
          <w:rFonts w:ascii="Times New Roman" w:hAnsi="Times New Roman" w:cs="Times New Roman"/>
          <w:sz w:val="24"/>
          <w:szCs w:val="24"/>
        </w:rPr>
        <w:t>Tomazini</w:t>
      </w:r>
      <w:proofErr w:type="spellEnd"/>
      <w:r>
        <w:rPr>
          <w:rFonts w:ascii="Times New Roman" w:hAnsi="Times New Roman" w:cs="Times New Roman"/>
          <w:sz w:val="24"/>
          <w:szCs w:val="24"/>
        </w:rPr>
        <w:t xml:space="preserve"> de Carvalho (2009), que a hipótese, encontra-se imersa em uma situação objetiva do mundo fenomênico, construída pela atividade do legislador que ao disciplinar sobre um acontecimento qualifica-o como fato jurídico. Isso faz com que a hipótese não fique sujeita aos valores de verdade ou falsidade</w:t>
      </w:r>
      <w:r w:rsidR="00030AEB">
        <w:rPr>
          <w:rFonts w:ascii="Times New Roman" w:hAnsi="Times New Roman" w:cs="Times New Roman"/>
          <w:sz w:val="24"/>
          <w:szCs w:val="24"/>
        </w:rPr>
        <w:t xml:space="preserve"> produzidos pela Ciência</w:t>
      </w:r>
      <w:r>
        <w:rPr>
          <w:rFonts w:ascii="Times New Roman" w:hAnsi="Times New Roman" w:cs="Times New Roman"/>
          <w:sz w:val="24"/>
          <w:szCs w:val="24"/>
        </w:rPr>
        <w:t xml:space="preserve">, na verdade, as hipóteses das normas jurídicas valem ou não valem. </w:t>
      </w:r>
    </w:p>
    <w:p w:rsidR="0087351E" w:rsidRDefault="0087351E" w:rsidP="00030AEB">
      <w:pPr>
        <w:spacing w:after="0" w:line="360" w:lineRule="auto"/>
        <w:jc w:val="both"/>
        <w:rPr>
          <w:rFonts w:ascii="Times New Roman" w:hAnsi="Times New Roman" w:cs="Times New Roman"/>
          <w:sz w:val="24"/>
          <w:szCs w:val="24"/>
        </w:rPr>
      </w:pPr>
    </w:p>
    <w:p w:rsidR="00030AEB" w:rsidRDefault="00030AEB" w:rsidP="00030AEB">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APLICABILIDADE DA HIPÓTESE DA REGRA-MATRIZ DE INCIDÊNCIA SOBRE O IPTU</w:t>
      </w:r>
    </w:p>
    <w:p w:rsidR="004800CD" w:rsidRDefault="004800CD" w:rsidP="004800CD">
      <w:pPr>
        <w:spacing w:after="0" w:line="360" w:lineRule="auto"/>
        <w:ind w:firstLine="1134"/>
        <w:jc w:val="both"/>
        <w:rPr>
          <w:rFonts w:ascii="Times New Roman" w:hAnsi="Times New Roman" w:cs="Times New Roman"/>
          <w:sz w:val="24"/>
          <w:szCs w:val="24"/>
        </w:rPr>
      </w:pPr>
    </w:p>
    <w:p w:rsidR="00030AEB" w:rsidRDefault="00030AEB" w:rsidP="00030AEB">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3.1 Critério</w:t>
      </w:r>
      <w:proofErr w:type="gramEnd"/>
      <w:r>
        <w:rPr>
          <w:rFonts w:ascii="Times New Roman" w:hAnsi="Times New Roman" w:cs="Times New Roman"/>
          <w:b/>
          <w:sz w:val="24"/>
          <w:szCs w:val="24"/>
        </w:rPr>
        <w:t xml:space="preserve"> material sobre o IPTU</w:t>
      </w:r>
    </w:p>
    <w:p w:rsidR="00030AEB" w:rsidRDefault="00030AEB" w:rsidP="00030AEB">
      <w:pPr>
        <w:spacing w:after="0" w:line="360" w:lineRule="auto"/>
        <w:jc w:val="both"/>
        <w:rPr>
          <w:rFonts w:ascii="Times New Roman" w:hAnsi="Times New Roman" w:cs="Times New Roman"/>
          <w:sz w:val="24"/>
          <w:szCs w:val="24"/>
        </w:rPr>
      </w:pPr>
    </w:p>
    <w:p w:rsidR="00C57DA4" w:rsidRDefault="004800CD" w:rsidP="00C57DA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critério material, segundo Aurora </w:t>
      </w:r>
      <w:proofErr w:type="spellStart"/>
      <w:r>
        <w:rPr>
          <w:rFonts w:ascii="Times New Roman" w:hAnsi="Times New Roman" w:cs="Times New Roman"/>
          <w:sz w:val="24"/>
          <w:szCs w:val="24"/>
        </w:rPr>
        <w:t>Tomazini</w:t>
      </w:r>
      <w:proofErr w:type="spellEnd"/>
      <w:r>
        <w:rPr>
          <w:rFonts w:ascii="Times New Roman" w:hAnsi="Times New Roman" w:cs="Times New Roman"/>
          <w:sz w:val="24"/>
          <w:szCs w:val="24"/>
        </w:rPr>
        <w:t xml:space="preserve"> de Carvalho (2009), é responsável por delimitar o núcleo do acontecimento a ser elevado como fato jurídico. Enquanto a hipótese estabelece um proceder humano condicionado no tempo e no espaço, o critério </w:t>
      </w:r>
      <w:r>
        <w:rPr>
          <w:rFonts w:ascii="Times New Roman" w:hAnsi="Times New Roman" w:cs="Times New Roman"/>
          <w:sz w:val="24"/>
          <w:szCs w:val="24"/>
        </w:rPr>
        <w:lastRenderedPageBreak/>
        <w:t>material é componente dessa hipótese,</w:t>
      </w:r>
      <w:r w:rsidR="00C57DA4">
        <w:rPr>
          <w:rFonts w:ascii="Times New Roman" w:hAnsi="Times New Roman" w:cs="Times New Roman"/>
          <w:sz w:val="24"/>
          <w:szCs w:val="24"/>
        </w:rPr>
        <w:t xml:space="preserve"> passando a se limitar ao estado ou ação nuclear desse comportamento, que é diferente de suas condicionantes de tempo (critério temporal) e espaço (critério espacial).</w:t>
      </w:r>
    </w:p>
    <w:p w:rsidR="00C57DA4" w:rsidRDefault="00C57DA4" w:rsidP="00C57DA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Muitos autores acabam </w:t>
      </w:r>
      <w:r w:rsidR="000150F2">
        <w:rPr>
          <w:rFonts w:ascii="Times New Roman" w:hAnsi="Times New Roman" w:cs="Times New Roman"/>
          <w:sz w:val="24"/>
          <w:szCs w:val="24"/>
        </w:rPr>
        <w:t xml:space="preserve">por confundir esses componentes e não conseguem fazer a devida decomposição. Assim, acabam por se referir ao critério material como descrição objetiva do fato, confundindo-o com a própria hipótese como um todo. Entretanto, é importante ressaltar que o instrumento que alude a tal critério é o verbo indicativo de ação ou estado. Portanto, o critério material, segundo Aurora </w:t>
      </w:r>
      <w:proofErr w:type="spellStart"/>
      <w:r w:rsidR="000150F2">
        <w:rPr>
          <w:rFonts w:ascii="Times New Roman" w:hAnsi="Times New Roman" w:cs="Times New Roman"/>
          <w:sz w:val="24"/>
          <w:szCs w:val="24"/>
        </w:rPr>
        <w:t>Tomazini</w:t>
      </w:r>
      <w:proofErr w:type="spellEnd"/>
      <w:r w:rsidR="000150F2">
        <w:rPr>
          <w:rFonts w:ascii="Times New Roman" w:hAnsi="Times New Roman" w:cs="Times New Roman"/>
          <w:sz w:val="24"/>
          <w:szCs w:val="24"/>
        </w:rPr>
        <w:t xml:space="preserve"> de Carvalho (2009), será sempre composto por um verbo que representa uma ação a ser realizada e este verbo será sempre seguido de seu complemento que indica as peculiaridades desta ação.</w:t>
      </w:r>
    </w:p>
    <w:p w:rsidR="00F71B35" w:rsidRDefault="00F71B35" w:rsidP="000150F2">
      <w:pPr>
        <w:spacing w:after="0" w:line="240" w:lineRule="auto"/>
        <w:ind w:left="2268"/>
        <w:jc w:val="both"/>
        <w:rPr>
          <w:rFonts w:ascii="Times New Roman" w:hAnsi="Times New Roman" w:cs="Times New Roman"/>
          <w:sz w:val="20"/>
          <w:szCs w:val="20"/>
        </w:rPr>
      </w:pPr>
    </w:p>
    <w:p w:rsidR="000150F2" w:rsidRDefault="000150F2" w:rsidP="000150F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ação é considerada uma atividade refletida. Para realizá-la o sujeito, ainda que inconscientemente</w:t>
      </w:r>
      <w:r w:rsidR="00945C7A">
        <w:rPr>
          <w:rFonts w:ascii="Times New Roman" w:hAnsi="Times New Roman" w:cs="Times New Roman"/>
          <w:sz w:val="20"/>
          <w:szCs w:val="20"/>
        </w:rPr>
        <w:t xml:space="preserve">, pensa e emite estímulos </w:t>
      </w:r>
      <w:r w:rsidR="00F71B35">
        <w:rPr>
          <w:rFonts w:ascii="Times New Roman" w:hAnsi="Times New Roman" w:cs="Times New Roman"/>
          <w:sz w:val="20"/>
          <w:szCs w:val="20"/>
        </w:rPr>
        <w:t>do cérebro no intuito de modificar a condição em que se encontra. Já o estado é considerado uma atividade espontânea, porque o sujeito se encontra em certa condição e não emite qualquer estímulo cerebral para modificá-la. No entanto, todo estado pressupõe uma ação, é a lei da causalidade física (causa – efeito). (CARVALHO, A. T., 2009, p. 370)</w:t>
      </w:r>
    </w:p>
    <w:p w:rsidR="00F71B35" w:rsidRDefault="00F71B35" w:rsidP="000150F2">
      <w:pPr>
        <w:spacing w:after="0" w:line="240" w:lineRule="auto"/>
        <w:ind w:left="2268"/>
        <w:jc w:val="both"/>
        <w:rPr>
          <w:rFonts w:ascii="Times New Roman" w:hAnsi="Times New Roman" w:cs="Times New Roman"/>
          <w:sz w:val="20"/>
          <w:szCs w:val="20"/>
        </w:rPr>
      </w:pPr>
    </w:p>
    <w:p w:rsidR="00CC2519" w:rsidRDefault="00F71B35" w:rsidP="00F71B3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Desse modo, para determinar a materialidade do fato,</w:t>
      </w:r>
      <w:r w:rsidR="00CC2519">
        <w:rPr>
          <w:rFonts w:ascii="Times New Roman" w:hAnsi="Times New Roman" w:cs="Times New Roman"/>
          <w:sz w:val="24"/>
          <w:szCs w:val="24"/>
        </w:rPr>
        <w:t xml:space="preserve"> o legislador</w:t>
      </w:r>
      <w:r>
        <w:rPr>
          <w:rFonts w:ascii="Times New Roman" w:hAnsi="Times New Roman" w:cs="Times New Roman"/>
          <w:sz w:val="24"/>
          <w:szCs w:val="24"/>
        </w:rPr>
        <w:t xml:space="preserve"> não </w:t>
      </w:r>
      <w:r w:rsidR="00CC2519">
        <w:rPr>
          <w:rFonts w:ascii="Times New Roman" w:hAnsi="Times New Roman" w:cs="Times New Roman"/>
          <w:sz w:val="24"/>
          <w:szCs w:val="24"/>
        </w:rPr>
        <w:t xml:space="preserve">se vale apenas de verbos que exprime uma ação (fazer, não fazer, etc.), mas também aqueles que exprimem um estado (ser, estar, permanecer, etc.), vide Aurora </w:t>
      </w:r>
      <w:proofErr w:type="spellStart"/>
      <w:r w:rsidR="00CC2519">
        <w:rPr>
          <w:rFonts w:ascii="Times New Roman" w:hAnsi="Times New Roman" w:cs="Times New Roman"/>
          <w:sz w:val="24"/>
          <w:szCs w:val="24"/>
        </w:rPr>
        <w:t>Tomazini</w:t>
      </w:r>
      <w:proofErr w:type="spellEnd"/>
      <w:r w:rsidR="00CC2519">
        <w:rPr>
          <w:rFonts w:ascii="Times New Roman" w:hAnsi="Times New Roman" w:cs="Times New Roman"/>
          <w:sz w:val="24"/>
          <w:szCs w:val="24"/>
        </w:rPr>
        <w:t xml:space="preserve"> de Carvalho (2009).</w:t>
      </w:r>
    </w:p>
    <w:p w:rsidR="00F71B35" w:rsidRDefault="00CC2519" w:rsidP="00F71B3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Paulo de Barros Carvalho (2005) explica que quando falamos que o critério material é um componente da hipótese e delimita o núcleo do comportamento humano, devemos tomar a expressão “comportamento humano” em todas as suas significações, ou seja, inclui tanto as atividades refletidas (verbos que exprimem ação) e atividades espontâneas (verbos que exprimem um estado). </w:t>
      </w:r>
    </w:p>
    <w:p w:rsidR="00F56AF8" w:rsidRDefault="00745768" w:rsidP="00F71B3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Vale destacar que o verbo núcleo do critério material deve ser sempre pessoal. Isso, pois os fatos que interessam ao direito dizem respeito sempre às relações sociais, são sempre aqueles que envolvem pessoas, pois, o direito tem a função de </w:t>
      </w:r>
      <w:proofErr w:type="gramStart"/>
      <w:r>
        <w:rPr>
          <w:rFonts w:ascii="Times New Roman" w:hAnsi="Times New Roman" w:cs="Times New Roman"/>
          <w:sz w:val="24"/>
          <w:szCs w:val="24"/>
        </w:rPr>
        <w:t>disciplinar relações</w:t>
      </w:r>
      <w:proofErr w:type="gramEnd"/>
      <w:r>
        <w:rPr>
          <w:rFonts w:ascii="Times New Roman" w:hAnsi="Times New Roman" w:cs="Times New Roman"/>
          <w:sz w:val="24"/>
          <w:szCs w:val="24"/>
        </w:rPr>
        <w:t xml:space="preserve"> intersubjetivas, visto que, somente estas tem importância jurídica. Portanto, segundo Aurora </w:t>
      </w:r>
      <w:proofErr w:type="spellStart"/>
      <w:r>
        <w:rPr>
          <w:rFonts w:ascii="Times New Roman" w:hAnsi="Times New Roman" w:cs="Times New Roman"/>
          <w:sz w:val="24"/>
          <w:szCs w:val="24"/>
        </w:rPr>
        <w:t>Tomazini</w:t>
      </w:r>
      <w:proofErr w:type="spellEnd"/>
      <w:r>
        <w:rPr>
          <w:rFonts w:ascii="Times New Roman" w:hAnsi="Times New Roman" w:cs="Times New Roman"/>
          <w:sz w:val="24"/>
          <w:szCs w:val="24"/>
        </w:rPr>
        <w:t xml:space="preserve"> de Carvalho (2009), para o ordenamento jurídico é irrelevante os acontecimentos impessoais, dado sua </w:t>
      </w:r>
      <w:proofErr w:type="spellStart"/>
      <w:r>
        <w:rPr>
          <w:rFonts w:ascii="Times New Roman" w:hAnsi="Times New Roman" w:cs="Times New Roman"/>
          <w:sz w:val="24"/>
          <w:szCs w:val="24"/>
        </w:rPr>
        <w:t>referibilidade</w:t>
      </w:r>
      <w:proofErr w:type="spellEnd"/>
      <w:r>
        <w:rPr>
          <w:rFonts w:ascii="Times New Roman" w:hAnsi="Times New Roman" w:cs="Times New Roman"/>
          <w:sz w:val="24"/>
          <w:szCs w:val="24"/>
        </w:rPr>
        <w:t xml:space="preserve"> semântica com o sistema social, assim, </w:t>
      </w:r>
      <w:r w:rsidR="001342A7">
        <w:rPr>
          <w:rFonts w:ascii="Times New Roman" w:hAnsi="Times New Roman" w:cs="Times New Roman"/>
          <w:sz w:val="24"/>
          <w:szCs w:val="24"/>
        </w:rPr>
        <w:t xml:space="preserve">pela própria finalidade do direito, nenhum comportamento não pessoal é capaz de produzir efeitos jurídicos. Da mesma forma, comportamentos que expressão ações intrassubjetivas e autorreferentes também não tem importância para o direito. </w:t>
      </w:r>
    </w:p>
    <w:p w:rsidR="007C5941" w:rsidRDefault="001342A7" w:rsidP="00B754A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Um exemplo esclarece melhor o que queremos dizer</w:t>
      </w:r>
      <w:r w:rsidR="00562F04">
        <w:rPr>
          <w:rFonts w:ascii="Times New Roman" w:hAnsi="Times New Roman" w:cs="Times New Roman"/>
          <w:sz w:val="24"/>
          <w:szCs w:val="24"/>
        </w:rPr>
        <w:t xml:space="preserve">. O IPTU (Imposto sobre a Propriedade Predial e Territorial Urbana), segundo o art. 32 do CTN, tem como fato gerador </w:t>
      </w:r>
      <w:r w:rsidR="00562F04">
        <w:rPr>
          <w:rFonts w:ascii="Times New Roman" w:hAnsi="Times New Roman" w:cs="Times New Roman"/>
          <w:sz w:val="24"/>
          <w:szCs w:val="24"/>
        </w:rPr>
        <w:lastRenderedPageBreak/>
        <w:t xml:space="preserve">“a propriedade, o domínio útil ou a posse do bem imóvel por natureza ou por acessão física”. Portanto, o critério material do IPTU é ser proprietário de bem imóvel. </w:t>
      </w:r>
      <w:r w:rsidR="0053448F">
        <w:rPr>
          <w:rFonts w:ascii="Times New Roman" w:hAnsi="Times New Roman" w:cs="Times New Roman"/>
          <w:sz w:val="24"/>
          <w:szCs w:val="24"/>
        </w:rPr>
        <w:t xml:space="preserve">De acordo com o </w:t>
      </w:r>
      <w:r w:rsidR="00562F04">
        <w:rPr>
          <w:rFonts w:ascii="Times New Roman" w:hAnsi="Times New Roman" w:cs="Times New Roman"/>
          <w:sz w:val="24"/>
          <w:szCs w:val="24"/>
        </w:rPr>
        <w:t xml:space="preserve">art. 79 do CC, </w:t>
      </w:r>
      <w:r w:rsidR="0053448F">
        <w:rPr>
          <w:rFonts w:ascii="Times New Roman" w:hAnsi="Times New Roman" w:cs="Times New Roman"/>
          <w:sz w:val="24"/>
          <w:szCs w:val="24"/>
        </w:rPr>
        <w:t>“são bens imóveis o solo e tudo quanto lhe incorporar natural ou artificialmente”. Portanto, percebe-se que o verbo núcleo do critério material do IPTU é “ser proprietário”</w:t>
      </w:r>
      <w:r w:rsidR="00265CA8">
        <w:rPr>
          <w:rFonts w:ascii="Times New Roman" w:hAnsi="Times New Roman" w:cs="Times New Roman"/>
          <w:sz w:val="24"/>
          <w:szCs w:val="24"/>
        </w:rPr>
        <w:t xml:space="preserve"> e seu complemento é “de bem imóvel”.</w:t>
      </w:r>
    </w:p>
    <w:p w:rsidR="00B754AA" w:rsidRDefault="00B754AA" w:rsidP="00B754AA">
      <w:pPr>
        <w:spacing w:after="0" w:line="360" w:lineRule="auto"/>
        <w:ind w:firstLine="1134"/>
        <w:jc w:val="both"/>
        <w:rPr>
          <w:rFonts w:ascii="Times New Roman" w:hAnsi="Times New Roman" w:cs="Times New Roman"/>
          <w:sz w:val="24"/>
          <w:szCs w:val="24"/>
        </w:rPr>
      </w:pPr>
    </w:p>
    <w:p w:rsidR="00B754AA" w:rsidRDefault="00B754AA" w:rsidP="00B754AA">
      <w:pPr>
        <w:spacing w:after="0" w:line="360" w:lineRule="auto"/>
        <w:ind w:firstLine="1134"/>
        <w:jc w:val="both"/>
        <w:rPr>
          <w:rFonts w:ascii="Times New Roman" w:hAnsi="Times New Roman" w:cs="Times New Roman"/>
          <w:sz w:val="24"/>
          <w:szCs w:val="24"/>
        </w:rPr>
      </w:pPr>
    </w:p>
    <w:p w:rsidR="00B754AA" w:rsidRDefault="00B754AA" w:rsidP="00B754AA">
      <w:pPr>
        <w:spacing w:after="0" w:line="360" w:lineRule="auto"/>
        <w:ind w:firstLine="1134"/>
        <w:jc w:val="both"/>
        <w:rPr>
          <w:rFonts w:ascii="Times New Roman" w:hAnsi="Times New Roman" w:cs="Times New Roman"/>
          <w:b/>
          <w:sz w:val="24"/>
          <w:szCs w:val="24"/>
        </w:rPr>
      </w:pPr>
    </w:p>
    <w:p w:rsidR="001342A7" w:rsidRDefault="001342A7" w:rsidP="001342A7">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3.2 Critério</w:t>
      </w:r>
      <w:proofErr w:type="gramEnd"/>
      <w:r>
        <w:rPr>
          <w:rFonts w:ascii="Times New Roman" w:hAnsi="Times New Roman" w:cs="Times New Roman"/>
          <w:b/>
          <w:sz w:val="24"/>
          <w:szCs w:val="24"/>
        </w:rPr>
        <w:t xml:space="preserve"> espacial sobre o IPTU</w:t>
      </w:r>
    </w:p>
    <w:p w:rsidR="001342A7" w:rsidRDefault="001342A7" w:rsidP="001342A7">
      <w:pPr>
        <w:widowControl w:val="0"/>
        <w:autoSpaceDE w:val="0"/>
        <w:autoSpaceDN w:val="0"/>
        <w:adjustRightInd w:val="0"/>
        <w:spacing w:after="0" w:line="360" w:lineRule="auto"/>
        <w:ind w:firstLine="1136"/>
        <w:jc w:val="both"/>
        <w:rPr>
          <w:rFonts w:ascii="Times New Roman" w:hAnsi="Times New Roman" w:cs="Times New Roman"/>
          <w:sz w:val="24"/>
          <w:szCs w:val="24"/>
        </w:rPr>
      </w:pPr>
    </w:p>
    <w:p w:rsidR="00265CA8" w:rsidRDefault="00265CA8" w:rsidP="001342A7">
      <w:pPr>
        <w:widowControl w:val="0"/>
        <w:autoSpaceDE w:val="0"/>
        <w:autoSpaceDN w:val="0"/>
        <w:adjustRightInd w:val="0"/>
        <w:spacing w:after="0" w:line="360" w:lineRule="auto"/>
        <w:ind w:firstLine="1136"/>
        <w:jc w:val="both"/>
        <w:rPr>
          <w:rFonts w:ascii="Times New Roman" w:hAnsi="Times New Roman" w:cs="Times New Roman"/>
          <w:sz w:val="24"/>
          <w:szCs w:val="24"/>
        </w:rPr>
      </w:pPr>
      <w:r>
        <w:rPr>
          <w:rFonts w:ascii="Times New Roman" w:hAnsi="Times New Roman" w:cs="Times New Roman"/>
          <w:sz w:val="24"/>
          <w:szCs w:val="24"/>
        </w:rPr>
        <w:t xml:space="preserve">Segundo Aurora </w:t>
      </w:r>
      <w:proofErr w:type="spellStart"/>
      <w:r>
        <w:rPr>
          <w:rFonts w:ascii="Times New Roman" w:hAnsi="Times New Roman" w:cs="Times New Roman"/>
          <w:sz w:val="24"/>
          <w:szCs w:val="24"/>
        </w:rPr>
        <w:t>Tomazini</w:t>
      </w:r>
      <w:proofErr w:type="spellEnd"/>
      <w:r>
        <w:rPr>
          <w:rFonts w:ascii="Times New Roman" w:hAnsi="Times New Roman" w:cs="Times New Roman"/>
          <w:sz w:val="24"/>
          <w:szCs w:val="24"/>
        </w:rPr>
        <w:t xml:space="preserve"> de Carvalho (2009, p. 373), “critério espacial é a expressão, ou enunciado, da hipótese que delimita o local em que o evento, a ser promovido à categoria de fato jurídico, deve ocorrer”. </w:t>
      </w:r>
    </w:p>
    <w:p w:rsidR="001342A7" w:rsidRPr="00C21FAA" w:rsidRDefault="001342A7" w:rsidP="001342A7">
      <w:pPr>
        <w:widowControl w:val="0"/>
        <w:autoSpaceDE w:val="0"/>
        <w:autoSpaceDN w:val="0"/>
        <w:adjustRightInd w:val="0"/>
        <w:spacing w:after="0" w:line="360" w:lineRule="auto"/>
        <w:ind w:firstLine="1136"/>
        <w:jc w:val="both"/>
        <w:rPr>
          <w:rFonts w:ascii="Times New Roman" w:hAnsi="Times New Roman" w:cs="Times New Roman"/>
          <w:sz w:val="24"/>
          <w:szCs w:val="24"/>
        </w:rPr>
      </w:pPr>
      <w:r w:rsidRPr="00C21FAA">
        <w:rPr>
          <w:rFonts w:ascii="Times New Roman" w:hAnsi="Times New Roman" w:cs="Times New Roman"/>
          <w:sz w:val="24"/>
          <w:szCs w:val="24"/>
        </w:rPr>
        <w:t xml:space="preserve">Para a criação de uma norma, observando o imposto em analise, do IPTU deverá se delimitar os seguintes critérios: material, espacial, temporal, pessoal, </w:t>
      </w:r>
      <w:proofErr w:type="spellStart"/>
      <w:r w:rsidRPr="00C21FAA">
        <w:rPr>
          <w:rFonts w:ascii="Times New Roman" w:hAnsi="Times New Roman" w:cs="Times New Roman"/>
          <w:sz w:val="24"/>
          <w:szCs w:val="24"/>
        </w:rPr>
        <w:t>prestacional</w:t>
      </w:r>
      <w:proofErr w:type="spellEnd"/>
      <w:r w:rsidRPr="00C21FAA">
        <w:rPr>
          <w:rFonts w:ascii="Times New Roman" w:hAnsi="Times New Roman" w:cs="Times New Roman"/>
          <w:sz w:val="24"/>
          <w:szCs w:val="24"/>
        </w:rPr>
        <w:t>. No presente artigo trataremos do critério espacial do IPTU.</w:t>
      </w:r>
    </w:p>
    <w:p w:rsidR="001342A7" w:rsidRDefault="001342A7" w:rsidP="001342A7">
      <w:pPr>
        <w:widowControl w:val="0"/>
        <w:autoSpaceDE w:val="0"/>
        <w:autoSpaceDN w:val="0"/>
        <w:adjustRightInd w:val="0"/>
        <w:spacing w:after="0" w:line="240" w:lineRule="auto"/>
        <w:ind w:left="2840"/>
        <w:jc w:val="both"/>
        <w:rPr>
          <w:rFonts w:ascii="Times New Roman" w:hAnsi="Times New Roman" w:cs="Times New Roman"/>
          <w:sz w:val="20"/>
          <w:szCs w:val="20"/>
        </w:rPr>
      </w:pPr>
    </w:p>
    <w:p w:rsidR="001342A7" w:rsidRDefault="001342A7" w:rsidP="001342A7">
      <w:pPr>
        <w:widowControl w:val="0"/>
        <w:autoSpaceDE w:val="0"/>
        <w:autoSpaceDN w:val="0"/>
        <w:adjustRightInd w:val="0"/>
        <w:spacing w:after="0" w:line="240" w:lineRule="auto"/>
        <w:ind w:left="2840"/>
        <w:jc w:val="both"/>
        <w:rPr>
          <w:rFonts w:ascii="Times New Roman" w:hAnsi="Times New Roman" w:cs="Times New Roman"/>
          <w:sz w:val="20"/>
          <w:szCs w:val="20"/>
        </w:rPr>
      </w:pPr>
      <w:r w:rsidRPr="00C21FAA">
        <w:rPr>
          <w:rFonts w:ascii="Times New Roman" w:hAnsi="Times New Roman" w:cs="Times New Roman"/>
          <w:sz w:val="20"/>
          <w:szCs w:val="20"/>
        </w:rPr>
        <w:t>Haverá, assim, para a criação dos conceitos conotativos desta norma</w:t>
      </w:r>
      <w:r w:rsidR="00265CA8">
        <w:rPr>
          <w:rFonts w:ascii="Times New Roman" w:hAnsi="Times New Roman" w:cs="Times New Roman"/>
          <w:sz w:val="20"/>
          <w:szCs w:val="20"/>
        </w:rPr>
        <w:t>,</w:t>
      </w:r>
      <w:r w:rsidRPr="00C21FAA">
        <w:rPr>
          <w:rFonts w:ascii="Times New Roman" w:hAnsi="Times New Roman" w:cs="Times New Roman"/>
          <w:sz w:val="20"/>
          <w:szCs w:val="20"/>
        </w:rPr>
        <w:t xml:space="preserve"> </w:t>
      </w:r>
      <w:r w:rsidR="00265CA8">
        <w:rPr>
          <w:rFonts w:ascii="Times New Roman" w:hAnsi="Times New Roman" w:cs="Times New Roman"/>
          <w:sz w:val="20"/>
          <w:szCs w:val="20"/>
        </w:rPr>
        <w:t xml:space="preserve">no </w:t>
      </w:r>
      <w:r w:rsidRPr="00C21FAA">
        <w:rPr>
          <w:rFonts w:ascii="Times New Roman" w:hAnsi="Times New Roman" w:cs="Times New Roman"/>
          <w:sz w:val="20"/>
          <w:szCs w:val="20"/>
        </w:rPr>
        <w:t>antec</w:t>
      </w:r>
      <w:r w:rsidR="00265CA8">
        <w:rPr>
          <w:rFonts w:ascii="Times New Roman" w:hAnsi="Times New Roman" w:cs="Times New Roman"/>
          <w:sz w:val="20"/>
          <w:szCs w:val="20"/>
        </w:rPr>
        <w:t>e</w:t>
      </w:r>
      <w:r w:rsidRPr="00C21FAA">
        <w:rPr>
          <w:rFonts w:ascii="Times New Roman" w:hAnsi="Times New Roman" w:cs="Times New Roman"/>
          <w:sz w:val="20"/>
          <w:szCs w:val="20"/>
        </w:rPr>
        <w:t>dente: (i) um critério materia</w:t>
      </w:r>
      <w:r w:rsidR="00265CA8">
        <w:rPr>
          <w:rFonts w:ascii="Times New Roman" w:hAnsi="Times New Roman" w:cs="Times New Roman"/>
          <w:sz w:val="20"/>
          <w:szCs w:val="20"/>
        </w:rPr>
        <w:t>l (delineador do comportamento/</w:t>
      </w:r>
      <w:r w:rsidRPr="00C21FAA">
        <w:rPr>
          <w:rFonts w:ascii="Times New Roman" w:hAnsi="Times New Roman" w:cs="Times New Roman"/>
          <w:sz w:val="20"/>
          <w:szCs w:val="20"/>
        </w:rPr>
        <w:t>ação pessoal); (ii) um critério temporal (condicionador da ação no tempo); e (iii) um critério espacial (identificador do espaço da ação). E</w:t>
      </w:r>
      <w:r w:rsidR="0053449D">
        <w:rPr>
          <w:rFonts w:ascii="Times New Roman" w:hAnsi="Times New Roman" w:cs="Times New Roman"/>
          <w:sz w:val="20"/>
          <w:szCs w:val="20"/>
        </w:rPr>
        <w:t>,</w:t>
      </w:r>
      <w:r w:rsidRPr="00C21FAA">
        <w:rPr>
          <w:rFonts w:ascii="Times New Roman" w:hAnsi="Times New Roman" w:cs="Times New Roman"/>
          <w:sz w:val="20"/>
          <w:szCs w:val="20"/>
        </w:rPr>
        <w:t xml:space="preserve"> no consequente: (iv) um critério pessoal (delineador dos sujeitos ativo e passivo da relação); e (v)</w:t>
      </w:r>
      <w:r w:rsidR="00265CA8">
        <w:rPr>
          <w:rFonts w:ascii="Times New Roman" w:hAnsi="Times New Roman" w:cs="Times New Roman"/>
          <w:sz w:val="20"/>
          <w:szCs w:val="20"/>
        </w:rPr>
        <w:t xml:space="preserve"> </w:t>
      </w:r>
      <w:r w:rsidRPr="00C21FAA">
        <w:rPr>
          <w:rFonts w:ascii="Times New Roman" w:hAnsi="Times New Roman" w:cs="Times New Roman"/>
          <w:sz w:val="20"/>
          <w:szCs w:val="20"/>
        </w:rPr>
        <w:t xml:space="preserve">um critério </w:t>
      </w:r>
      <w:proofErr w:type="spellStart"/>
      <w:r w:rsidRPr="00C21FAA">
        <w:rPr>
          <w:rFonts w:ascii="Times New Roman" w:hAnsi="Times New Roman" w:cs="Times New Roman"/>
          <w:sz w:val="20"/>
          <w:szCs w:val="20"/>
        </w:rPr>
        <w:t>pr</w:t>
      </w:r>
      <w:r w:rsidR="0053449D">
        <w:rPr>
          <w:rFonts w:ascii="Times New Roman" w:hAnsi="Times New Roman" w:cs="Times New Roman"/>
          <w:sz w:val="20"/>
          <w:szCs w:val="20"/>
        </w:rPr>
        <w:t>e</w:t>
      </w:r>
      <w:r w:rsidRPr="00C21FAA">
        <w:rPr>
          <w:rFonts w:ascii="Times New Roman" w:hAnsi="Times New Roman" w:cs="Times New Roman"/>
          <w:sz w:val="20"/>
          <w:szCs w:val="20"/>
        </w:rPr>
        <w:t>stacional</w:t>
      </w:r>
      <w:proofErr w:type="spellEnd"/>
      <w:r w:rsidRPr="00C21FAA">
        <w:rPr>
          <w:rFonts w:ascii="Times New Roman" w:hAnsi="Times New Roman" w:cs="Times New Roman"/>
          <w:sz w:val="20"/>
          <w:szCs w:val="20"/>
        </w:rPr>
        <w:t xml:space="preserve"> (qualificador</w:t>
      </w:r>
      <w:r w:rsidR="0053449D">
        <w:rPr>
          <w:rFonts w:ascii="Times New Roman" w:hAnsi="Times New Roman" w:cs="Times New Roman"/>
          <w:sz w:val="20"/>
          <w:szCs w:val="20"/>
        </w:rPr>
        <w:t xml:space="preserve"> do objeto da prestação) (CARVALHO, A. T.</w:t>
      </w:r>
      <w:r w:rsidRPr="00C21FAA">
        <w:rPr>
          <w:rFonts w:ascii="Times New Roman" w:hAnsi="Times New Roman" w:cs="Times New Roman"/>
          <w:sz w:val="20"/>
          <w:szCs w:val="20"/>
        </w:rPr>
        <w:t>,</w:t>
      </w:r>
      <w:r w:rsidR="0053449D">
        <w:rPr>
          <w:rFonts w:ascii="Times New Roman" w:hAnsi="Times New Roman" w:cs="Times New Roman"/>
          <w:sz w:val="20"/>
          <w:szCs w:val="20"/>
        </w:rPr>
        <w:t xml:space="preserve"> 2009, p. 360-361</w:t>
      </w:r>
      <w:proofErr w:type="gramStart"/>
      <w:r w:rsidRPr="00C21FAA">
        <w:rPr>
          <w:rFonts w:ascii="Times New Roman" w:hAnsi="Times New Roman" w:cs="Times New Roman"/>
          <w:sz w:val="20"/>
          <w:szCs w:val="20"/>
        </w:rPr>
        <w:t>)</w:t>
      </w:r>
      <w:proofErr w:type="gramEnd"/>
    </w:p>
    <w:p w:rsidR="001342A7" w:rsidRPr="00C21FAA" w:rsidRDefault="001342A7" w:rsidP="001342A7">
      <w:pPr>
        <w:widowControl w:val="0"/>
        <w:autoSpaceDE w:val="0"/>
        <w:autoSpaceDN w:val="0"/>
        <w:adjustRightInd w:val="0"/>
        <w:spacing w:after="0" w:line="240" w:lineRule="auto"/>
        <w:ind w:left="2840"/>
        <w:jc w:val="both"/>
        <w:rPr>
          <w:rFonts w:ascii="Times New Roman" w:hAnsi="Times New Roman" w:cs="Times New Roman"/>
          <w:sz w:val="20"/>
          <w:szCs w:val="20"/>
        </w:rPr>
      </w:pPr>
    </w:p>
    <w:p w:rsidR="001342A7" w:rsidRPr="00C21FAA" w:rsidRDefault="001342A7" w:rsidP="001342A7">
      <w:pPr>
        <w:widowControl w:val="0"/>
        <w:autoSpaceDE w:val="0"/>
        <w:autoSpaceDN w:val="0"/>
        <w:adjustRightInd w:val="0"/>
        <w:spacing w:after="0" w:line="360" w:lineRule="auto"/>
        <w:ind w:firstLine="1136"/>
        <w:jc w:val="both"/>
        <w:rPr>
          <w:rFonts w:ascii="Times New Roman" w:hAnsi="Times New Roman" w:cs="Times New Roman"/>
          <w:sz w:val="24"/>
          <w:szCs w:val="24"/>
        </w:rPr>
      </w:pPr>
      <w:r w:rsidRPr="00C21FAA">
        <w:rPr>
          <w:rFonts w:ascii="Times New Roman" w:hAnsi="Times New Roman" w:cs="Times New Roman"/>
          <w:sz w:val="24"/>
          <w:szCs w:val="24"/>
        </w:rPr>
        <w:t>Esses elementos são o mínimo formador de uma norma jurídica, quando satisfeitos ess</w:t>
      </w:r>
      <w:r w:rsidR="0053449D">
        <w:rPr>
          <w:rFonts w:ascii="Times New Roman" w:hAnsi="Times New Roman" w:cs="Times New Roman"/>
          <w:sz w:val="24"/>
          <w:szCs w:val="24"/>
        </w:rPr>
        <w:t>es critérios, pode ser produzida</w:t>
      </w:r>
      <w:r w:rsidRPr="00C21FAA">
        <w:rPr>
          <w:rFonts w:ascii="Times New Roman" w:hAnsi="Times New Roman" w:cs="Times New Roman"/>
          <w:sz w:val="24"/>
          <w:szCs w:val="24"/>
        </w:rPr>
        <w:t xml:space="preserve"> uma norma concreta e individual.</w:t>
      </w:r>
    </w:p>
    <w:p w:rsidR="001342A7" w:rsidRPr="00C21FAA" w:rsidRDefault="0053449D" w:rsidP="001342A7">
      <w:pPr>
        <w:widowControl w:val="0"/>
        <w:autoSpaceDE w:val="0"/>
        <w:autoSpaceDN w:val="0"/>
        <w:adjustRightInd w:val="0"/>
        <w:spacing w:after="0" w:line="360" w:lineRule="auto"/>
        <w:ind w:firstLine="1136"/>
        <w:jc w:val="both"/>
        <w:rPr>
          <w:rFonts w:ascii="Times New Roman" w:hAnsi="Times New Roman" w:cs="Times New Roman"/>
          <w:sz w:val="24"/>
          <w:szCs w:val="24"/>
        </w:rPr>
      </w:pPr>
      <w:r>
        <w:rPr>
          <w:rFonts w:ascii="Times New Roman" w:hAnsi="Times New Roman" w:cs="Times New Roman"/>
          <w:sz w:val="24"/>
          <w:szCs w:val="24"/>
        </w:rPr>
        <w:t xml:space="preserve">A professora Aurora </w:t>
      </w:r>
      <w:proofErr w:type="spellStart"/>
      <w:r>
        <w:rPr>
          <w:rFonts w:ascii="Times New Roman" w:hAnsi="Times New Roman" w:cs="Times New Roman"/>
          <w:sz w:val="24"/>
          <w:szCs w:val="24"/>
        </w:rPr>
        <w:t>Tomazini</w:t>
      </w:r>
      <w:proofErr w:type="spellEnd"/>
      <w:r>
        <w:rPr>
          <w:rFonts w:ascii="Times New Roman" w:hAnsi="Times New Roman" w:cs="Times New Roman"/>
          <w:sz w:val="24"/>
          <w:szCs w:val="24"/>
        </w:rPr>
        <w:t xml:space="preserve"> de Carvalho (2009</w:t>
      </w:r>
      <w:r w:rsidR="001342A7" w:rsidRPr="00C21FAA">
        <w:rPr>
          <w:rFonts w:ascii="Times New Roman" w:hAnsi="Times New Roman" w:cs="Times New Roman"/>
          <w:sz w:val="24"/>
          <w:szCs w:val="24"/>
        </w:rPr>
        <w:t>) apres</w:t>
      </w:r>
      <w:r>
        <w:rPr>
          <w:rFonts w:ascii="Times New Roman" w:hAnsi="Times New Roman" w:cs="Times New Roman"/>
          <w:sz w:val="24"/>
          <w:szCs w:val="24"/>
        </w:rPr>
        <w:t>enta um conceito bastante elucid</w:t>
      </w:r>
      <w:r w:rsidR="001342A7" w:rsidRPr="00C21FAA">
        <w:rPr>
          <w:rFonts w:ascii="Times New Roman" w:hAnsi="Times New Roman" w:cs="Times New Roman"/>
          <w:sz w:val="24"/>
          <w:szCs w:val="24"/>
        </w:rPr>
        <w:t>ativo para regra-matriz de incidência, que são as normas produzidas para serem aplicadas no caso concreto. O termo regra reporta que serve de padrão sintático-semântico para construção da li</w:t>
      </w:r>
      <w:r>
        <w:rPr>
          <w:rFonts w:ascii="Times New Roman" w:hAnsi="Times New Roman" w:cs="Times New Roman"/>
          <w:sz w:val="24"/>
          <w:szCs w:val="24"/>
        </w:rPr>
        <w:t>n</w:t>
      </w:r>
      <w:r w:rsidR="001342A7" w:rsidRPr="00C21FAA">
        <w:rPr>
          <w:rFonts w:ascii="Times New Roman" w:hAnsi="Times New Roman" w:cs="Times New Roman"/>
          <w:sz w:val="24"/>
          <w:szCs w:val="24"/>
        </w:rPr>
        <w:t xml:space="preserve">guagem jurídica concreta e de incidência, justamente, </w:t>
      </w:r>
      <w:r>
        <w:rPr>
          <w:rFonts w:ascii="Times New Roman" w:hAnsi="Times New Roman" w:cs="Times New Roman"/>
          <w:sz w:val="24"/>
          <w:szCs w:val="24"/>
        </w:rPr>
        <w:t>por se tratar de normas que in</w:t>
      </w:r>
      <w:r w:rsidR="001342A7" w:rsidRPr="00C21FAA">
        <w:rPr>
          <w:rFonts w:ascii="Times New Roman" w:hAnsi="Times New Roman" w:cs="Times New Roman"/>
          <w:sz w:val="24"/>
          <w:szCs w:val="24"/>
        </w:rPr>
        <w:t>cidirão, ou seja, surtirão efeitos práticos.</w:t>
      </w:r>
    </w:p>
    <w:p w:rsidR="001342A7" w:rsidRPr="00C21FAA" w:rsidRDefault="001342A7" w:rsidP="0053449D">
      <w:pPr>
        <w:widowControl w:val="0"/>
        <w:autoSpaceDE w:val="0"/>
        <w:autoSpaceDN w:val="0"/>
        <w:adjustRightInd w:val="0"/>
        <w:spacing w:after="0" w:line="360" w:lineRule="auto"/>
        <w:ind w:firstLine="1136"/>
        <w:jc w:val="both"/>
        <w:rPr>
          <w:rFonts w:ascii="Times New Roman" w:hAnsi="Times New Roman" w:cs="Times New Roman"/>
          <w:sz w:val="24"/>
          <w:szCs w:val="24"/>
        </w:rPr>
      </w:pPr>
      <w:r w:rsidRPr="00C21FAA">
        <w:rPr>
          <w:rFonts w:ascii="Times New Roman" w:hAnsi="Times New Roman" w:cs="Times New Roman"/>
          <w:sz w:val="24"/>
          <w:szCs w:val="24"/>
        </w:rPr>
        <w:t>Paulo de Barros</w:t>
      </w:r>
      <w:r w:rsidR="0053449D">
        <w:rPr>
          <w:rFonts w:ascii="Times New Roman" w:hAnsi="Times New Roman" w:cs="Times New Roman"/>
          <w:sz w:val="24"/>
          <w:szCs w:val="24"/>
        </w:rPr>
        <w:t xml:space="preserve"> Carvalho</w:t>
      </w:r>
      <w:r w:rsidRPr="00C21FAA">
        <w:rPr>
          <w:rFonts w:ascii="Times New Roman" w:hAnsi="Times New Roman" w:cs="Times New Roman"/>
          <w:sz w:val="24"/>
          <w:szCs w:val="24"/>
        </w:rPr>
        <w:t>, rela</w:t>
      </w:r>
      <w:r w:rsidR="0053449D">
        <w:rPr>
          <w:rFonts w:ascii="Times New Roman" w:hAnsi="Times New Roman" w:cs="Times New Roman"/>
          <w:sz w:val="24"/>
          <w:szCs w:val="24"/>
        </w:rPr>
        <w:t>tad</w:t>
      </w:r>
      <w:r w:rsidRPr="00C21FAA">
        <w:rPr>
          <w:rFonts w:ascii="Times New Roman" w:hAnsi="Times New Roman" w:cs="Times New Roman"/>
          <w:sz w:val="24"/>
          <w:szCs w:val="24"/>
        </w:rPr>
        <w:t>o por Aurora</w:t>
      </w:r>
      <w:r w:rsidR="0053449D">
        <w:rPr>
          <w:rFonts w:ascii="Times New Roman" w:hAnsi="Times New Roman" w:cs="Times New Roman"/>
          <w:sz w:val="24"/>
          <w:szCs w:val="24"/>
        </w:rPr>
        <w:t xml:space="preserve"> </w:t>
      </w:r>
      <w:proofErr w:type="spellStart"/>
      <w:r w:rsidR="0053449D">
        <w:rPr>
          <w:rFonts w:ascii="Times New Roman" w:hAnsi="Times New Roman" w:cs="Times New Roman"/>
          <w:sz w:val="24"/>
          <w:szCs w:val="24"/>
        </w:rPr>
        <w:t>Tomazini</w:t>
      </w:r>
      <w:proofErr w:type="spellEnd"/>
      <w:r w:rsidR="0053449D">
        <w:rPr>
          <w:rFonts w:ascii="Times New Roman" w:hAnsi="Times New Roman" w:cs="Times New Roman"/>
          <w:sz w:val="24"/>
          <w:szCs w:val="24"/>
        </w:rPr>
        <w:t xml:space="preserve"> de Carvalho</w:t>
      </w:r>
      <w:r w:rsidRPr="00C21FAA">
        <w:rPr>
          <w:rFonts w:ascii="Times New Roman" w:hAnsi="Times New Roman" w:cs="Times New Roman"/>
          <w:sz w:val="24"/>
          <w:szCs w:val="24"/>
        </w:rPr>
        <w:t xml:space="preserve"> (2</w:t>
      </w:r>
      <w:r w:rsidR="0053449D">
        <w:rPr>
          <w:rFonts w:ascii="Times New Roman" w:hAnsi="Times New Roman" w:cs="Times New Roman"/>
          <w:sz w:val="24"/>
          <w:szCs w:val="24"/>
        </w:rPr>
        <w:t>009, p. 362</w:t>
      </w:r>
      <w:r w:rsidRPr="00C21FAA">
        <w:rPr>
          <w:rFonts w:ascii="Times New Roman" w:hAnsi="Times New Roman" w:cs="Times New Roman"/>
          <w:sz w:val="24"/>
          <w:szCs w:val="24"/>
        </w:rPr>
        <w:t xml:space="preserve">) </w:t>
      </w:r>
      <w:r w:rsidR="0053449D">
        <w:rPr>
          <w:rFonts w:ascii="Times New Roman" w:hAnsi="Times New Roman" w:cs="Times New Roman"/>
          <w:sz w:val="24"/>
          <w:szCs w:val="24"/>
        </w:rPr>
        <w:t>constrói</w:t>
      </w:r>
      <w:r w:rsidRPr="00C21FAA">
        <w:rPr>
          <w:rFonts w:ascii="Times New Roman" w:hAnsi="Times New Roman" w:cs="Times New Roman"/>
          <w:sz w:val="24"/>
          <w:szCs w:val="24"/>
        </w:rPr>
        <w:t xml:space="preserve"> a regra-matriz do imposto em estudo, </w:t>
      </w:r>
      <w:r w:rsidR="0053449D">
        <w:rPr>
          <w:rFonts w:ascii="Times New Roman" w:hAnsi="Times New Roman" w:cs="Times New Roman"/>
          <w:sz w:val="24"/>
          <w:szCs w:val="24"/>
        </w:rPr>
        <w:t>o IPTU:</w:t>
      </w:r>
      <w:r w:rsidRPr="00C21FAA">
        <w:rPr>
          <w:rFonts w:ascii="Times New Roman" w:hAnsi="Times New Roman" w:cs="Times New Roman"/>
          <w:sz w:val="24"/>
          <w:szCs w:val="24"/>
        </w:rPr>
        <w:t xml:space="preserve"> "Hipótese: (i) critério material</w:t>
      </w:r>
      <w:r w:rsidR="0053449D">
        <w:rPr>
          <w:rFonts w:ascii="Times New Roman" w:hAnsi="Times New Roman" w:cs="Times New Roman"/>
          <w:sz w:val="24"/>
          <w:szCs w:val="24"/>
        </w:rPr>
        <w:t xml:space="preserve"> </w:t>
      </w:r>
      <w:r w:rsidRPr="00C21FAA">
        <w:rPr>
          <w:rFonts w:ascii="Times New Roman" w:hAnsi="Times New Roman" w:cs="Times New Roman"/>
          <w:sz w:val="24"/>
          <w:szCs w:val="24"/>
        </w:rPr>
        <w:t>- ser proprietário de bem imóvel; (</w:t>
      </w:r>
      <w:proofErr w:type="gramStart"/>
      <w:r w:rsidRPr="00C21FAA">
        <w:rPr>
          <w:rFonts w:ascii="Times New Roman" w:hAnsi="Times New Roman" w:cs="Times New Roman"/>
          <w:sz w:val="24"/>
          <w:szCs w:val="24"/>
        </w:rPr>
        <w:t>ii</w:t>
      </w:r>
      <w:proofErr w:type="gramEnd"/>
      <w:r w:rsidRPr="00C21FAA">
        <w:rPr>
          <w:rFonts w:ascii="Times New Roman" w:hAnsi="Times New Roman" w:cs="Times New Roman"/>
          <w:sz w:val="24"/>
          <w:szCs w:val="24"/>
        </w:rPr>
        <w:t>) critério espacia</w:t>
      </w:r>
      <w:r w:rsidR="0053449D">
        <w:rPr>
          <w:rFonts w:ascii="Times New Roman" w:hAnsi="Times New Roman" w:cs="Times New Roman"/>
          <w:sz w:val="24"/>
          <w:szCs w:val="24"/>
        </w:rPr>
        <w:t>l- no perímetro urbano do Municí</w:t>
      </w:r>
      <w:r w:rsidRPr="00C21FAA">
        <w:rPr>
          <w:rFonts w:ascii="Times New Roman" w:hAnsi="Times New Roman" w:cs="Times New Roman"/>
          <w:sz w:val="24"/>
          <w:szCs w:val="24"/>
        </w:rPr>
        <w:t>pio de São Paulo; (iii) critéri</w:t>
      </w:r>
      <w:r w:rsidR="0053449D">
        <w:rPr>
          <w:rFonts w:ascii="Times New Roman" w:hAnsi="Times New Roman" w:cs="Times New Roman"/>
          <w:sz w:val="24"/>
          <w:szCs w:val="24"/>
        </w:rPr>
        <w:t>o temporal: no dia 1o do ano civ</w:t>
      </w:r>
      <w:r w:rsidRPr="00C21FAA">
        <w:rPr>
          <w:rFonts w:ascii="Times New Roman" w:hAnsi="Times New Roman" w:cs="Times New Roman"/>
          <w:sz w:val="24"/>
          <w:szCs w:val="24"/>
        </w:rPr>
        <w:t>il . Consequência</w:t>
      </w:r>
      <w:r w:rsidR="0053449D">
        <w:rPr>
          <w:rFonts w:ascii="Times New Roman" w:hAnsi="Times New Roman" w:cs="Times New Roman"/>
          <w:sz w:val="24"/>
          <w:szCs w:val="24"/>
        </w:rPr>
        <w:t>:</w:t>
      </w:r>
      <w:r w:rsidRPr="00C21FAA">
        <w:rPr>
          <w:rFonts w:ascii="Times New Roman" w:hAnsi="Times New Roman" w:cs="Times New Roman"/>
          <w:sz w:val="24"/>
          <w:szCs w:val="24"/>
        </w:rPr>
        <w:t xml:space="preserve"> (iv) critério pessoal</w:t>
      </w:r>
      <w:r w:rsidR="0053449D">
        <w:rPr>
          <w:rFonts w:ascii="Times New Roman" w:hAnsi="Times New Roman" w:cs="Times New Roman"/>
          <w:sz w:val="24"/>
          <w:szCs w:val="24"/>
        </w:rPr>
        <w:t xml:space="preserve"> </w:t>
      </w:r>
      <w:r w:rsidRPr="00C21FAA">
        <w:rPr>
          <w:rFonts w:ascii="Times New Roman" w:hAnsi="Times New Roman" w:cs="Times New Roman"/>
          <w:sz w:val="24"/>
          <w:szCs w:val="24"/>
        </w:rPr>
        <w:t xml:space="preserve">- (iv.a) </w:t>
      </w:r>
      <w:r w:rsidR="0053449D">
        <w:rPr>
          <w:rFonts w:ascii="Times New Roman" w:hAnsi="Times New Roman" w:cs="Times New Roman"/>
          <w:sz w:val="24"/>
          <w:szCs w:val="24"/>
        </w:rPr>
        <w:t>sujeito ativo: a Fazenda Municipal,</w:t>
      </w:r>
      <w:r w:rsidRPr="00C21FAA">
        <w:rPr>
          <w:rFonts w:ascii="Times New Roman" w:hAnsi="Times New Roman" w:cs="Times New Roman"/>
          <w:sz w:val="24"/>
          <w:szCs w:val="24"/>
        </w:rPr>
        <w:t xml:space="preserve"> (iv.b) </w:t>
      </w:r>
      <w:r w:rsidR="0053449D">
        <w:rPr>
          <w:rFonts w:ascii="Times New Roman" w:hAnsi="Times New Roman" w:cs="Times New Roman"/>
          <w:sz w:val="24"/>
          <w:szCs w:val="24"/>
        </w:rPr>
        <w:t>sujeito passivo: o proprie</w:t>
      </w:r>
      <w:r w:rsidRPr="00C21FAA">
        <w:rPr>
          <w:rFonts w:ascii="Times New Roman" w:hAnsi="Times New Roman" w:cs="Times New Roman"/>
          <w:sz w:val="24"/>
          <w:szCs w:val="24"/>
        </w:rPr>
        <w:t>tário</w:t>
      </w:r>
      <w:r w:rsidR="0053449D">
        <w:rPr>
          <w:rFonts w:ascii="Times New Roman" w:hAnsi="Times New Roman" w:cs="Times New Roman"/>
          <w:sz w:val="24"/>
          <w:szCs w:val="24"/>
        </w:rPr>
        <w:t xml:space="preserve"> do imóvel</w:t>
      </w:r>
      <w:r w:rsidRPr="00C21FAA">
        <w:rPr>
          <w:rFonts w:ascii="Times New Roman" w:hAnsi="Times New Roman" w:cs="Times New Roman"/>
          <w:sz w:val="24"/>
          <w:szCs w:val="24"/>
        </w:rPr>
        <w:t>; (ii) critério quantitativo</w:t>
      </w:r>
      <w:r w:rsidR="0053449D">
        <w:rPr>
          <w:rFonts w:ascii="Times New Roman" w:hAnsi="Times New Roman" w:cs="Times New Roman"/>
          <w:sz w:val="24"/>
          <w:szCs w:val="24"/>
        </w:rPr>
        <w:t xml:space="preserve"> </w:t>
      </w:r>
      <w:r w:rsidRPr="00C21FAA">
        <w:rPr>
          <w:rFonts w:ascii="Times New Roman" w:hAnsi="Times New Roman" w:cs="Times New Roman"/>
          <w:sz w:val="24"/>
          <w:szCs w:val="24"/>
        </w:rPr>
        <w:t>- a base de cálculo é o valor venal do bem imóvel".</w:t>
      </w:r>
    </w:p>
    <w:p w:rsidR="001342A7" w:rsidRPr="00C21FAA" w:rsidRDefault="0053449D" w:rsidP="001342A7">
      <w:pPr>
        <w:widowControl w:val="0"/>
        <w:autoSpaceDE w:val="0"/>
        <w:autoSpaceDN w:val="0"/>
        <w:adjustRightInd w:val="0"/>
        <w:spacing w:after="0" w:line="360" w:lineRule="auto"/>
        <w:ind w:firstLine="1136"/>
        <w:jc w:val="both"/>
        <w:rPr>
          <w:rFonts w:ascii="Times New Roman" w:hAnsi="Times New Roman" w:cs="Times New Roman"/>
          <w:sz w:val="24"/>
          <w:szCs w:val="24"/>
        </w:rPr>
      </w:pPr>
      <w:r>
        <w:rPr>
          <w:rFonts w:ascii="Times New Roman" w:hAnsi="Times New Roman" w:cs="Times New Roman"/>
          <w:sz w:val="24"/>
          <w:szCs w:val="24"/>
        </w:rPr>
        <w:lastRenderedPageBreak/>
        <w:t>O o</w:t>
      </w:r>
      <w:r w:rsidR="001342A7" w:rsidRPr="00C21FAA">
        <w:rPr>
          <w:rFonts w:ascii="Times New Roman" w:hAnsi="Times New Roman" w:cs="Times New Roman"/>
          <w:sz w:val="24"/>
          <w:szCs w:val="24"/>
        </w:rPr>
        <w:t>bjetivo da construção</w:t>
      </w:r>
      <w:r>
        <w:rPr>
          <w:rFonts w:ascii="Times New Roman" w:hAnsi="Times New Roman" w:cs="Times New Roman"/>
          <w:sz w:val="24"/>
          <w:szCs w:val="24"/>
        </w:rPr>
        <w:t xml:space="preserve"> desse sistema, pois ele não inú</w:t>
      </w:r>
      <w:r w:rsidR="001342A7" w:rsidRPr="00C21FAA">
        <w:rPr>
          <w:rFonts w:ascii="Times New Roman" w:hAnsi="Times New Roman" w:cs="Times New Roman"/>
          <w:sz w:val="24"/>
          <w:szCs w:val="24"/>
        </w:rPr>
        <w:t>til, é a construção de um padrão para a incidência da no</w:t>
      </w:r>
      <w:r>
        <w:rPr>
          <w:rFonts w:ascii="Times New Roman" w:hAnsi="Times New Roman" w:cs="Times New Roman"/>
          <w:sz w:val="24"/>
          <w:szCs w:val="24"/>
        </w:rPr>
        <w:t>rma jurí</w:t>
      </w:r>
      <w:r w:rsidR="001342A7" w:rsidRPr="00C21FAA">
        <w:rPr>
          <w:rFonts w:ascii="Times New Roman" w:hAnsi="Times New Roman" w:cs="Times New Roman"/>
          <w:sz w:val="24"/>
          <w:szCs w:val="24"/>
        </w:rPr>
        <w:t>dica, evitando a imp</w:t>
      </w:r>
      <w:r>
        <w:rPr>
          <w:rFonts w:ascii="Times New Roman" w:hAnsi="Times New Roman" w:cs="Times New Roman"/>
          <w:sz w:val="24"/>
          <w:szCs w:val="24"/>
        </w:rPr>
        <w:t xml:space="preserve">recisão legislativa, vide Aurora </w:t>
      </w:r>
      <w:proofErr w:type="spellStart"/>
      <w:r>
        <w:rPr>
          <w:rFonts w:ascii="Times New Roman" w:hAnsi="Times New Roman" w:cs="Times New Roman"/>
          <w:sz w:val="24"/>
          <w:szCs w:val="24"/>
        </w:rPr>
        <w:t>Tomazini</w:t>
      </w:r>
      <w:proofErr w:type="spellEnd"/>
      <w:r>
        <w:rPr>
          <w:rFonts w:ascii="Times New Roman" w:hAnsi="Times New Roman" w:cs="Times New Roman"/>
          <w:sz w:val="24"/>
          <w:szCs w:val="24"/>
        </w:rPr>
        <w:t xml:space="preserve"> de Carvalho (2009</w:t>
      </w:r>
      <w:r w:rsidR="001342A7" w:rsidRPr="00C21FAA">
        <w:rPr>
          <w:rFonts w:ascii="Times New Roman" w:hAnsi="Times New Roman" w:cs="Times New Roman"/>
          <w:sz w:val="24"/>
          <w:szCs w:val="24"/>
        </w:rPr>
        <w:t>). Entrementes, a regra- matriz, por si só, é desprovida de conteúdo jurídico, vem apenas auxiliar o interprete na sua criação normativa,</w:t>
      </w:r>
      <w:r>
        <w:rPr>
          <w:rFonts w:ascii="Times New Roman" w:hAnsi="Times New Roman" w:cs="Times New Roman"/>
          <w:sz w:val="24"/>
          <w:szCs w:val="24"/>
        </w:rPr>
        <w:t xml:space="preserve"> ainda segundo a autora</w:t>
      </w:r>
      <w:r w:rsidR="001342A7" w:rsidRPr="00C21FAA">
        <w:rPr>
          <w:rFonts w:ascii="Times New Roman" w:hAnsi="Times New Roman" w:cs="Times New Roman"/>
          <w:sz w:val="24"/>
          <w:szCs w:val="24"/>
        </w:rPr>
        <w:t>.</w:t>
      </w:r>
    </w:p>
    <w:p w:rsidR="001342A7" w:rsidRDefault="001342A7" w:rsidP="001342A7">
      <w:pPr>
        <w:widowControl w:val="0"/>
        <w:autoSpaceDE w:val="0"/>
        <w:autoSpaceDN w:val="0"/>
        <w:adjustRightInd w:val="0"/>
        <w:spacing w:after="0" w:line="240" w:lineRule="auto"/>
        <w:ind w:left="2840"/>
        <w:jc w:val="both"/>
        <w:rPr>
          <w:rFonts w:ascii="Times New Roman" w:hAnsi="Times New Roman" w:cs="Times New Roman"/>
          <w:sz w:val="20"/>
          <w:szCs w:val="20"/>
        </w:rPr>
      </w:pPr>
    </w:p>
    <w:p w:rsidR="006E39FC" w:rsidRDefault="001342A7" w:rsidP="001342A7">
      <w:pPr>
        <w:widowControl w:val="0"/>
        <w:autoSpaceDE w:val="0"/>
        <w:autoSpaceDN w:val="0"/>
        <w:adjustRightInd w:val="0"/>
        <w:spacing w:after="0" w:line="240" w:lineRule="auto"/>
        <w:ind w:left="2840"/>
        <w:jc w:val="both"/>
        <w:rPr>
          <w:rFonts w:ascii="Times New Roman" w:hAnsi="Times New Roman" w:cs="Times New Roman"/>
          <w:sz w:val="20"/>
          <w:szCs w:val="20"/>
        </w:rPr>
      </w:pPr>
      <w:r w:rsidRPr="00C21FAA">
        <w:rPr>
          <w:rFonts w:ascii="Times New Roman" w:hAnsi="Times New Roman" w:cs="Times New Roman"/>
          <w:sz w:val="20"/>
          <w:szCs w:val="20"/>
        </w:rPr>
        <w:t xml:space="preserve">Considerando que </w:t>
      </w:r>
      <w:r w:rsidR="00F82EE9">
        <w:rPr>
          <w:rFonts w:ascii="Times New Roman" w:hAnsi="Times New Roman" w:cs="Times New Roman"/>
          <w:sz w:val="20"/>
          <w:szCs w:val="20"/>
        </w:rPr>
        <w:t>todo</w:t>
      </w:r>
      <w:r w:rsidR="006E39FC">
        <w:rPr>
          <w:rFonts w:ascii="Times New Roman" w:hAnsi="Times New Roman" w:cs="Times New Roman"/>
          <w:sz w:val="20"/>
          <w:szCs w:val="20"/>
        </w:rPr>
        <w:t xml:space="preserve"> </w:t>
      </w:r>
      <w:r w:rsidRPr="00C21FAA">
        <w:rPr>
          <w:rFonts w:ascii="Times New Roman" w:hAnsi="Times New Roman" w:cs="Times New Roman"/>
          <w:sz w:val="20"/>
          <w:szCs w:val="20"/>
        </w:rPr>
        <w:t>fato é um acontecimento determinado por coordenadas de tempo e espaço e que a função da hipótese é oferecer os contornos que permitam reconhecer um acontecimento toda vez que ele ocorra, a descrição produzida pelo legislador deve, necessariamente, conter diretrizes de ação, d</w:t>
      </w:r>
      <w:r w:rsidR="006E39FC">
        <w:rPr>
          <w:rFonts w:ascii="Times New Roman" w:hAnsi="Times New Roman" w:cs="Times New Roman"/>
          <w:sz w:val="20"/>
          <w:szCs w:val="20"/>
        </w:rPr>
        <w:t>e tempo e de lugar</w:t>
      </w:r>
      <w:r w:rsidRPr="00C21FAA">
        <w:rPr>
          <w:rFonts w:ascii="Times New Roman" w:hAnsi="Times New Roman" w:cs="Times New Roman"/>
          <w:sz w:val="20"/>
          <w:szCs w:val="20"/>
        </w:rPr>
        <w:t xml:space="preserve"> </w:t>
      </w:r>
      <w:r w:rsidR="006E39FC">
        <w:rPr>
          <w:rFonts w:ascii="Times New Roman" w:hAnsi="Times New Roman" w:cs="Times New Roman"/>
          <w:sz w:val="20"/>
          <w:szCs w:val="20"/>
        </w:rPr>
        <w:t>(CARVALHO, A. T., 2009, p. 367</w:t>
      </w:r>
      <w:proofErr w:type="gramStart"/>
      <w:r w:rsidR="006E39FC">
        <w:rPr>
          <w:rFonts w:ascii="Times New Roman" w:hAnsi="Times New Roman" w:cs="Times New Roman"/>
          <w:sz w:val="20"/>
          <w:szCs w:val="20"/>
        </w:rPr>
        <w:t>)</w:t>
      </w:r>
      <w:proofErr w:type="gramEnd"/>
    </w:p>
    <w:p w:rsidR="001342A7" w:rsidRPr="00C21FAA" w:rsidRDefault="006E39FC" w:rsidP="001342A7">
      <w:pPr>
        <w:widowControl w:val="0"/>
        <w:autoSpaceDE w:val="0"/>
        <w:autoSpaceDN w:val="0"/>
        <w:adjustRightInd w:val="0"/>
        <w:spacing w:after="0" w:line="240" w:lineRule="auto"/>
        <w:ind w:left="2840"/>
        <w:jc w:val="both"/>
        <w:rPr>
          <w:rFonts w:ascii="Times New Roman" w:hAnsi="Times New Roman" w:cs="Times New Roman"/>
          <w:sz w:val="20"/>
          <w:szCs w:val="20"/>
        </w:rPr>
      </w:pPr>
      <w:r w:rsidRPr="00C21FAA">
        <w:rPr>
          <w:rFonts w:ascii="Times New Roman" w:hAnsi="Times New Roman" w:cs="Times New Roman"/>
          <w:sz w:val="20"/>
          <w:szCs w:val="20"/>
        </w:rPr>
        <w:t xml:space="preserve"> </w:t>
      </w:r>
    </w:p>
    <w:p w:rsidR="001342A7" w:rsidRPr="00C21FAA" w:rsidRDefault="001342A7" w:rsidP="001342A7">
      <w:pPr>
        <w:widowControl w:val="0"/>
        <w:autoSpaceDE w:val="0"/>
        <w:autoSpaceDN w:val="0"/>
        <w:adjustRightInd w:val="0"/>
        <w:spacing w:after="0" w:line="360" w:lineRule="auto"/>
        <w:ind w:firstLine="1136"/>
        <w:jc w:val="both"/>
        <w:rPr>
          <w:rFonts w:ascii="Times New Roman" w:hAnsi="Times New Roman" w:cs="Times New Roman"/>
          <w:sz w:val="24"/>
          <w:szCs w:val="24"/>
        </w:rPr>
      </w:pPr>
      <w:r w:rsidRPr="00C21FAA">
        <w:rPr>
          <w:rFonts w:ascii="Times New Roman" w:hAnsi="Times New Roman" w:cs="Times New Roman"/>
          <w:sz w:val="24"/>
          <w:szCs w:val="24"/>
        </w:rPr>
        <w:t>Para que haja a identi</w:t>
      </w:r>
      <w:r w:rsidR="005E697F">
        <w:rPr>
          <w:rFonts w:ascii="Times New Roman" w:hAnsi="Times New Roman" w:cs="Times New Roman"/>
          <w:sz w:val="24"/>
          <w:szCs w:val="24"/>
        </w:rPr>
        <w:t xml:space="preserve">ficação de um fato jurídico </w:t>
      </w:r>
      <w:r w:rsidR="005E697F" w:rsidRPr="00C21FAA">
        <w:rPr>
          <w:rFonts w:ascii="Times New Roman" w:hAnsi="Times New Roman" w:cs="Times New Roman"/>
          <w:sz w:val="24"/>
          <w:szCs w:val="24"/>
        </w:rPr>
        <w:t>faz</w:t>
      </w:r>
      <w:r w:rsidR="005E697F">
        <w:rPr>
          <w:rFonts w:ascii="Times New Roman" w:hAnsi="Times New Roman" w:cs="Times New Roman"/>
          <w:sz w:val="24"/>
          <w:szCs w:val="24"/>
        </w:rPr>
        <w:t>em-se</w:t>
      </w:r>
      <w:r w:rsidRPr="00C21FAA">
        <w:rPr>
          <w:rFonts w:ascii="Times New Roman" w:hAnsi="Times New Roman" w:cs="Times New Roman"/>
          <w:sz w:val="24"/>
          <w:szCs w:val="24"/>
        </w:rPr>
        <w:t xml:space="preserve"> </w:t>
      </w:r>
      <w:r w:rsidR="005E697F" w:rsidRPr="00C21FAA">
        <w:rPr>
          <w:rFonts w:ascii="Times New Roman" w:hAnsi="Times New Roman" w:cs="Times New Roman"/>
          <w:sz w:val="24"/>
          <w:szCs w:val="24"/>
        </w:rPr>
        <w:t>necessários três critérios</w:t>
      </w:r>
      <w:r w:rsidRPr="00C21FAA">
        <w:rPr>
          <w:rFonts w:ascii="Times New Roman" w:hAnsi="Times New Roman" w:cs="Times New Roman"/>
          <w:sz w:val="24"/>
          <w:szCs w:val="24"/>
        </w:rPr>
        <w:t xml:space="preserve">: </w:t>
      </w:r>
      <w:r w:rsidR="005E697F">
        <w:rPr>
          <w:rFonts w:ascii="Times New Roman" w:hAnsi="Times New Roman" w:cs="Times New Roman"/>
          <w:sz w:val="24"/>
          <w:szCs w:val="24"/>
        </w:rPr>
        <w:t>espacial, temporal, material. Q</w:t>
      </w:r>
      <w:r w:rsidRPr="00C21FAA">
        <w:rPr>
          <w:rFonts w:ascii="Times New Roman" w:hAnsi="Times New Roman" w:cs="Times New Roman"/>
          <w:sz w:val="24"/>
          <w:szCs w:val="24"/>
        </w:rPr>
        <w:t>uando maior a riqueza em critérios, maior será</w:t>
      </w:r>
      <w:r w:rsidR="005E697F">
        <w:rPr>
          <w:rFonts w:ascii="Times New Roman" w:hAnsi="Times New Roman" w:cs="Times New Roman"/>
          <w:sz w:val="24"/>
          <w:szCs w:val="24"/>
        </w:rPr>
        <w:t xml:space="preserve"> a clareza, de tal forma que formam uma relação</w:t>
      </w:r>
      <w:r w:rsidRPr="00C21FAA">
        <w:rPr>
          <w:rFonts w:ascii="Times New Roman" w:hAnsi="Times New Roman" w:cs="Times New Roman"/>
          <w:sz w:val="24"/>
          <w:szCs w:val="24"/>
        </w:rPr>
        <w:t xml:space="preserve"> diretamente proporcional </w:t>
      </w:r>
      <w:r w:rsidR="005E697F">
        <w:rPr>
          <w:rFonts w:ascii="Times New Roman" w:hAnsi="Times New Roman" w:cs="Times New Roman"/>
          <w:sz w:val="24"/>
          <w:szCs w:val="24"/>
        </w:rPr>
        <w:t xml:space="preserve">- </w:t>
      </w:r>
      <w:r w:rsidRPr="00C21FAA">
        <w:rPr>
          <w:rFonts w:ascii="Times New Roman" w:hAnsi="Times New Roman" w:cs="Times New Roman"/>
          <w:sz w:val="24"/>
          <w:szCs w:val="24"/>
        </w:rPr>
        <w:t>critério e clareza.</w:t>
      </w:r>
      <w:r w:rsidR="005E697F">
        <w:rPr>
          <w:rFonts w:ascii="Times New Roman" w:hAnsi="Times New Roman" w:cs="Times New Roman"/>
          <w:sz w:val="24"/>
          <w:szCs w:val="24"/>
        </w:rPr>
        <w:t xml:space="preserve"> </w:t>
      </w:r>
      <w:r w:rsidRPr="00C21FAA">
        <w:rPr>
          <w:rFonts w:ascii="Times New Roman" w:hAnsi="Times New Roman" w:cs="Times New Roman"/>
          <w:sz w:val="24"/>
          <w:szCs w:val="24"/>
        </w:rPr>
        <w:t>O enfoque do presente estudo é o critério espacial do IPTU.</w:t>
      </w:r>
    </w:p>
    <w:p w:rsidR="001342A7" w:rsidRPr="00C21FAA" w:rsidRDefault="001342A7" w:rsidP="001342A7">
      <w:pPr>
        <w:widowControl w:val="0"/>
        <w:autoSpaceDE w:val="0"/>
        <w:autoSpaceDN w:val="0"/>
        <w:adjustRightInd w:val="0"/>
        <w:spacing w:after="0" w:line="360" w:lineRule="auto"/>
        <w:ind w:firstLine="1136"/>
        <w:jc w:val="both"/>
        <w:rPr>
          <w:rFonts w:ascii="Times New Roman" w:hAnsi="Times New Roman" w:cs="Times New Roman"/>
          <w:sz w:val="24"/>
          <w:szCs w:val="24"/>
        </w:rPr>
      </w:pPr>
      <w:r w:rsidRPr="00C21FAA">
        <w:rPr>
          <w:rFonts w:ascii="Times New Roman" w:hAnsi="Times New Roman" w:cs="Times New Roman"/>
          <w:sz w:val="24"/>
          <w:szCs w:val="24"/>
        </w:rPr>
        <w:t>O critério espacial a depender da tributação pode conter um grau mais elevado ou não de identificação, todavia, é exponencial a importância da presença de tal critério.</w:t>
      </w:r>
    </w:p>
    <w:p w:rsidR="001342A7" w:rsidRDefault="001342A7" w:rsidP="001342A7">
      <w:pPr>
        <w:widowControl w:val="0"/>
        <w:autoSpaceDE w:val="0"/>
        <w:autoSpaceDN w:val="0"/>
        <w:adjustRightInd w:val="0"/>
        <w:spacing w:after="0" w:line="240" w:lineRule="auto"/>
        <w:ind w:left="2840"/>
        <w:jc w:val="both"/>
        <w:rPr>
          <w:rFonts w:ascii="Times New Roman" w:hAnsi="Times New Roman" w:cs="Times New Roman"/>
          <w:sz w:val="20"/>
          <w:szCs w:val="20"/>
        </w:rPr>
      </w:pPr>
    </w:p>
    <w:p w:rsidR="001342A7" w:rsidRDefault="001342A7" w:rsidP="001342A7">
      <w:pPr>
        <w:widowControl w:val="0"/>
        <w:autoSpaceDE w:val="0"/>
        <w:autoSpaceDN w:val="0"/>
        <w:adjustRightInd w:val="0"/>
        <w:spacing w:after="0" w:line="240" w:lineRule="auto"/>
        <w:ind w:left="2840"/>
        <w:jc w:val="both"/>
        <w:rPr>
          <w:rFonts w:ascii="Times New Roman" w:hAnsi="Times New Roman" w:cs="Times New Roman"/>
          <w:sz w:val="20"/>
          <w:szCs w:val="20"/>
        </w:rPr>
      </w:pPr>
      <w:r w:rsidRPr="00C21FAA">
        <w:rPr>
          <w:rFonts w:ascii="Times New Roman" w:hAnsi="Times New Roman" w:cs="Times New Roman"/>
          <w:sz w:val="20"/>
          <w:szCs w:val="20"/>
        </w:rPr>
        <w:t>O fato é que, expressa ou implicitamente haverá sempre, na linguagem j</w:t>
      </w:r>
      <w:r w:rsidR="005E697F">
        <w:rPr>
          <w:rFonts w:ascii="Times New Roman" w:hAnsi="Times New Roman" w:cs="Times New Roman"/>
          <w:sz w:val="20"/>
          <w:szCs w:val="20"/>
        </w:rPr>
        <w:t>urídica, um grupo de indicações</w:t>
      </w:r>
      <w:r w:rsidRPr="00C21FAA">
        <w:rPr>
          <w:rFonts w:ascii="Times New Roman" w:hAnsi="Times New Roman" w:cs="Times New Roman"/>
          <w:sz w:val="20"/>
          <w:szCs w:val="20"/>
        </w:rPr>
        <w:t xml:space="preserve"> para assinalar o local preciso em que o direito considera acabada a ação (ou estado) tomada como núcleo da hipótese normativa. Em alguns casos, o legislado</w:t>
      </w:r>
      <w:r w:rsidR="005E697F">
        <w:rPr>
          <w:rFonts w:ascii="Times New Roman" w:hAnsi="Times New Roman" w:cs="Times New Roman"/>
          <w:sz w:val="20"/>
          <w:szCs w:val="20"/>
        </w:rPr>
        <w:t>r a oferece de forma aprimorada;</w:t>
      </w:r>
      <w:r w:rsidRPr="00C21FAA">
        <w:rPr>
          <w:rFonts w:ascii="Times New Roman" w:hAnsi="Times New Roman" w:cs="Times New Roman"/>
          <w:sz w:val="20"/>
          <w:szCs w:val="20"/>
        </w:rPr>
        <w:t xml:space="preserve"> </w:t>
      </w:r>
      <w:r w:rsidR="005E697F">
        <w:rPr>
          <w:rFonts w:ascii="Times New Roman" w:hAnsi="Times New Roman" w:cs="Times New Roman"/>
          <w:sz w:val="20"/>
          <w:szCs w:val="20"/>
        </w:rPr>
        <w:t>noutros, já não demonstra tanto cuidado, dando maior liberdade ao inté</w:t>
      </w:r>
      <w:r w:rsidRPr="00C21FAA">
        <w:rPr>
          <w:rFonts w:ascii="Times New Roman" w:hAnsi="Times New Roman" w:cs="Times New Roman"/>
          <w:sz w:val="20"/>
          <w:szCs w:val="20"/>
        </w:rPr>
        <w:t>rprete na construção d</w:t>
      </w:r>
      <w:r w:rsidR="005E697F">
        <w:rPr>
          <w:rFonts w:ascii="Times New Roman" w:hAnsi="Times New Roman" w:cs="Times New Roman"/>
          <w:sz w:val="20"/>
          <w:szCs w:val="20"/>
        </w:rPr>
        <w:t>o critério espacial.</w:t>
      </w:r>
      <w:r w:rsidRPr="00C21FAA">
        <w:rPr>
          <w:rFonts w:ascii="Times New Roman" w:hAnsi="Times New Roman" w:cs="Times New Roman"/>
          <w:sz w:val="20"/>
          <w:szCs w:val="20"/>
        </w:rPr>
        <w:t xml:space="preserve"> </w:t>
      </w:r>
      <w:r w:rsidR="005E697F">
        <w:rPr>
          <w:rFonts w:ascii="Times New Roman" w:hAnsi="Times New Roman" w:cs="Times New Roman"/>
          <w:sz w:val="20"/>
          <w:szCs w:val="20"/>
        </w:rPr>
        <w:t>(CARVALHO, A. T., 2009, p. 374)</w:t>
      </w:r>
    </w:p>
    <w:p w:rsidR="001342A7" w:rsidRPr="00C21FAA" w:rsidRDefault="001342A7" w:rsidP="001342A7">
      <w:pPr>
        <w:widowControl w:val="0"/>
        <w:autoSpaceDE w:val="0"/>
        <w:autoSpaceDN w:val="0"/>
        <w:adjustRightInd w:val="0"/>
        <w:spacing w:after="0" w:line="240" w:lineRule="auto"/>
        <w:ind w:left="2840"/>
        <w:jc w:val="both"/>
        <w:rPr>
          <w:rFonts w:ascii="Times New Roman" w:hAnsi="Times New Roman" w:cs="Times New Roman"/>
          <w:sz w:val="20"/>
          <w:szCs w:val="20"/>
        </w:rPr>
      </w:pPr>
    </w:p>
    <w:p w:rsidR="001342A7" w:rsidRPr="00C21FAA" w:rsidRDefault="005E697F" w:rsidP="001342A7">
      <w:pPr>
        <w:widowControl w:val="0"/>
        <w:autoSpaceDE w:val="0"/>
        <w:autoSpaceDN w:val="0"/>
        <w:adjustRightInd w:val="0"/>
        <w:spacing w:after="0" w:line="360" w:lineRule="auto"/>
        <w:ind w:firstLine="1136"/>
        <w:jc w:val="both"/>
        <w:rPr>
          <w:rFonts w:ascii="Times New Roman" w:hAnsi="Times New Roman" w:cs="Times New Roman"/>
          <w:sz w:val="24"/>
          <w:szCs w:val="24"/>
        </w:rPr>
      </w:pPr>
      <w:r>
        <w:rPr>
          <w:rFonts w:ascii="Times New Roman" w:hAnsi="Times New Roman" w:cs="Times New Roman"/>
          <w:sz w:val="24"/>
          <w:szCs w:val="24"/>
        </w:rPr>
        <w:t xml:space="preserve">Aurora </w:t>
      </w:r>
      <w:proofErr w:type="spellStart"/>
      <w:r>
        <w:rPr>
          <w:rFonts w:ascii="Times New Roman" w:hAnsi="Times New Roman" w:cs="Times New Roman"/>
          <w:sz w:val="24"/>
          <w:szCs w:val="24"/>
        </w:rPr>
        <w:t>Tomazini</w:t>
      </w:r>
      <w:proofErr w:type="spellEnd"/>
      <w:r>
        <w:rPr>
          <w:rFonts w:ascii="Times New Roman" w:hAnsi="Times New Roman" w:cs="Times New Roman"/>
          <w:sz w:val="24"/>
          <w:szCs w:val="24"/>
        </w:rPr>
        <w:t xml:space="preserve"> de Carvalho (2009) reportando-se à</w:t>
      </w:r>
      <w:r w:rsidR="001342A7" w:rsidRPr="00C21FAA">
        <w:rPr>
          <w:rFonts w:ascii="Times New Roman" w:hAnsi="Times New Roman" w:cs="Times New Roman"/>
          <w:sz w:val="24"/>
          <w:szCs w:val="24"/>
        </w:rPr>
        <w:t>s lições de Paulo de Barros, demo</w:t>
      </w:r>
      <w:r>
        <w:rPr>
          <w:rFonts w:ascii="Times New Roman" w:hAnsi="Times New Roman" w:cs="Times New Roman"/>
          <w:sz w:val="24"/>
          <w:szCs w:val="24"/>
        </w:rPr>
        <w:t>n</w:t>
      </w:r>
      <w:r w:rsidR="001342A7" w:rsidRPr="00C21FAA">
        <w:rPr>
          <w:rFonts w:ascii="Times New Roman" w:hAnsi="Times New Roman" w:cs="Times New Roman"/>
          <w:sz w:val="24"/>
          <w:szCs w:val="24"/>
        </w:rPr>
        <w:t>stra que o critério espacial não se apresenta de forma única, mas pode ser pontual, regional e territor</w:t>
      </w:r>
      <w:r>
        <w:rPr>
          <w:rFonts w:ascii="Times New Roman" w:hAnsi="Times New Roman" w:cs="Times New Roman"/>
          <w:sz w:val="24"/>
          <w:szCs w:val="24"/>
        </w:rPr>
        <w:t>i</w:t>
      </w:r>
      <w:r w:rsidR="001342A7" w:rsidRPr="00C21FAA">
        <w:rPr>
          <w:rFonts w:ascii="Times New Roman" w:hAnsi="Times New Roman" w:cs="Times New Roman"/>
          <w:sz w:val="24"/>
          <w:szCs w:val="24"/>
        </w:rPr>
        <w:t>al, e ainda, universal. O critério pontual é o mais bem delimitado, o regi</w:t>
      </w:r>
      <w:r>
        <w:rPr>
          <w:rFonts w:ascii="Times New Roman" w:hAnsi="Times New Roman" w:cs="Times New Roman"/>
          <w:sz w:val="24"/>
          <w:szCs w:val="24"/>
        </w:rPr>
        <w:t>onal tem uma área de abrangência maior, todavia, possui</w:t>
      </w:r>
      <w:r w:rsidR="001342A7" w:rsidRPr="00C21FAA">
        <w:rPr>
          <w:rFonts w:ascii="Times New Roman" w:hAnsi="Times New Roman" w:cs="Times New Roman"/>
          <w:sz w:val="24"/>
          <w:szCs w:val="24"/>
        </w:rPr>
        <w:t xml:space="preserve"> um grau de certeza em sua delimitação. </w:t>
      </w:r>
      <w:r>
        <w:rPr>
          <w:rFonts w:ascii="Times New Roman" w:hAnsi="Times New Roman" w:cs="Times New Roman"/>
          <w:sz w:val="24"/>
          <w:szCs w:val="24"/>
        </w:rPr>
        <w:t>O t</w:t>
      </w:r>
      <w:r w:rsidR="001342A7" w:rsidRPr="00C21FAA">
        <w:rPr>
          <w:rFonts w:ascii="Times New Roman" w:hAnsi="Times New Roman" w:cs="Times New Roman"/>
          <w:sz w:val="24"/>
          <w:szCs w:val="24"/>
        </w:rPr>
        <w:t>erritorial é bastante genérico, perdendo em termo de generalidade apenas para o universal.</w:t>
      </w:r>
    </w:p>
    <w:p w:rsidR="005729E6" w:rsidRDefault="005729E6" w:rsidP="005729E6">
      <w:pPr>
        <w:widowControl w:val="0"/>
        <w:autoSpaceDE w:val="0"/>
        <w:autoSpaceDN w:val="0"/>
        <w:adjustRightInd w:val="0"/>
        <w:spacing w:after="0" w:line="240" w:lineRule="auto"/>
        <w:ind w:left="2268"/>
        <w:jc w:val="both"/>
        <w:rPr>
          <w:rFonts w:ascii="Times New Roman" w:hAnsi="Times New Roman" w:cs="Times New Roman"/>
          <w:sz w:val="20"/>
          <w:szCs w:val="20"/>
        </w:rPr>
      </w:pPr>
    </w:p>
    <w:p w:rsidR="001342A7" w:rsidRDefault="005729E6" w:rsidP="005729E6">
      <w:pPr>
        <w:widowControl w:val="0"/>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Podemos dividir o critério espacial em: (i) pontual - quando faz menção </w:t>
      </w:r>
      <w:proofErr w:type="gramStart"/>
      <w:r>
        <w:rPr>
          <w:rFonts w:ascii="Times New Roman" w:hAnsi="Times New Roman" w:cs="Times New Roman"/>
          <w:sz w:val="20"/>
          <w:szCs w:val="20"/>
        </w:rPr>
        <w:t xml:space="preserve">a </w:t>
      </w:r>
      <w:r w:rsidR="001342A7" w:rsidRPr="005729E6">
        <w:rPr>
          <w:rFonts w:ascii="Times New Roman" w:hAnsi="Times New Roman" w:cs="Times New Roman"/>
          <w:sz w:val="20"/>
          <w:szCs w:val="20"/>
        </w:rPr>
        <w:t>determinado</w:t>
      </w:r>
      <w:proofErr w:type="gramEnd"/>
      <w:r w:rsidR="001342A7" w:rsidRPr="005729E6">
        <w:rPr>
          <w:rFonts w:ascii="Times New Roman" w:hAnsi="Times New Roman" w:cs="Times New Roman"/>
          <w:sz w:val="20"/>
          <w:szCs w:val="20"/>
        </w:rPr>
        <w:t xml:space="preserve"> local para a ocorrência do fato; (ii) regional</w:t>
      </w:r>
      <w:r>
        <w:rPr>
          <w:rFonts w:ascii="Times New Roman" w:hAnsi="Times New Roman" w:cs="Times New Roman"/>
          <w:sz w:val="20"/>
          <w:szCs w:val="20"/>
        </w:rPr>
        <w:t xml:space="preserve"> </w:t>
      </w:r>
      <w:r w:rsidR="001342A7" w:rsidRPr="005729E6">
        <w:rPr>
          <w:rFonts w:ascii="Times New Roman" w:hAnsi="Times New Roman" w:cs="Times New Roman"/>
          <w:sz w:val="20"/>
          <w:szCs w:val="20"/>
        </w:rPr>
        <w:t>- quando alude a área</w:t>
      </w:r>
      <w:r>
        <w:rPr>
          <w:rFonts w:ascii="Times New Roman" w:hAnsi="Times New Roman" w:cs="Times New Roman"/>
          <w:sz w:val="20"/>
          <w:szCs w:val="20"/>
        </w:rPr>
        <w:t>s</w:t>
      </w:r>
      <w:r w:rsidR="001342A7" w:rsidRPr="005729E6">
        <w:rPr>
          <w:rFonts w:ascii="Times New Roman" w:hAnsi="Times New Roman" w:cs="Times New Roman"/>
          <w:sz w:val="20"/>
          <w:szCs w:val="20"/>
        </w:rPr>
        <w:t xml:space="preserve"> específica</w:t>
      </w:r>
      <w:r>
        <w:rPr>
          <w:rFonts w:ascii="Times New Roman" w:hAnsi="Times New Roman" w:cs="Times New Roman"/>
          <w:sz w:val="20"/>
          <w:szCs w:val="20"/>
        </w:rPr>
        <w:t>s</w:t>
      </w:r>
      <w:r w:rsidR="001342A7" w:rsidRPr="005729E6">
        <w:rPr>
          <w:rFonts w:ascii="Times New Roman" w:hAnsi="Times New Roman" w:cs="Times New Roman"/>
          <w:sz w:val="20"/>
          <w:szCs w:val="20"/>
        </w:rPr>
        <w:t>, de tal sorte que o acontecimento apenas ocorrerá se dentro delas estiver geograficamente contido; (iii) territorial</w:t>
      </w:r>
      <w:r>
        <w:rPr>
          <w:rFonts w:ascii="Times New Roman" w:hAnsi="Times New Roman" w:cs="Times New Roman"/>
          <w:sz w:val="20"/>
          <w:szCs w:val="20"/>
        </w:rPr>
        <w:t xml:space="preserve"> </w:t>
      </w:r>
      <w:r w:rsidR="001342A7" w:rsidRPr="005729E6">
        <w:rPr>
          <w:rFonts w:ascii="Times New Roman" w:hAnsi="Times New Roman" w:cs="Times New Roman"/>
          <w:sz w:val="20"/>
          <w:szCs w:val="20"/>
        </w:rPr>
        <w:t>- bem genérico, onde todo e qualquer fato, que sucede sob o mato da vigência territorial da lei, estará apto a dese</w:t>
      </w:r>
      <w:r>
        <w:rPr>
          <w:rFonts w:ascii="Times New Roman" w:hAnsi="Times New Roman" w:cs="Times New Roman"/>
          <w:sz w:val="20"/>
          <w:szCs w:val="20"/>
        </w:rPr>
        <w:t>ncadear seus efeitos peculiares. (CARVALHO, A. T., 2009, p. 374-375)</w:t>
      </w:r>
    </w:p>
    <w:p w:rsidR="005729E6" w:rsidRPr="005729E6" w:rsidRDefault="005729E6" w:rsidP="005729E6">
      <w:pPr>
        <w:widowControl w:val="0"/>
        <w:autoSpaceDE w:val="0"/>
        <w:autoSpaceDN w:val="0"/>
        <w:adjustRightInd w:val="0"/>
        <w:spacing w:after="0" w:line="240" w:lineRule="auto"/>
        <w:ind w:left="2268"/>
        <w:jc w:val="both"/>
        <w:rPr>
          <w:rFonts w:ascii="Times New Roman" w:hAnsi="Times New Roman" w:cs="Times New Roman"/>
          <w:sz w:val="20"/>
          <w:szCs w:val="20"/>
        </w:rPr>
      </w:pPr>
    </w:p>
    <w:p w:rsidR="001342A7" w:rsidRPr="00C21FAA" w:rsidRDefault="001342A7" w:rsidP="001342A7">
      <w:pPr>
        <w:widowControl w:val="0"/>
        <w:autoSpaceDE w:val="0"/>
        <w:autoSpaceDN w:val="0"/>
        <w:adjustRightInd w:val="0"/>
        <w:spacing w:after="0" w:line="360" w:lineRule="auto"/>
        <w:ind w:firstLine="1136"/>
        <w:jc w:val="both"/>
        <w:rPr>
          <w:rFonts w:ascii="Times New Roman" w:hAnsi="Times New Roman" w:cs="Times New Roman"/>
          <w:sz w:val="24"/>
          <w:szCs w:val="24"/>
        </w:rPr>
      </w:pPr>
      <w:r w:rsidRPr="00C21FAA">
        <w:rPr>
          <w:rFonts w:ascii="Times New Roman" w:hAnsi="Times New Roman" w:cs="Times New Roman"/>
          <w:sz w:val="24"/>
          <w:szCs w:val="24"/>
        </w:rPr>
        <w:t>O IPTU enquadra-se no critério regional, pois</w:t>
      </w:r>
      <w:r w:rsidR="005729E6">
        <w:rPr>
          <w:rFonts w:ascii="Times New Roman" w:hAnsi="Times New Roman" w:cs="Times New Roman"/>
          <w:sz w:val="24"/>
          <w:szCs w:val="24"/>
        </w:rPr>
        <w:t>, o i</w:t>
      </w:r>
      <w:r w:rsidRPr="00C21FAA">
        <w:rPr>
          <w:rFonts w:ascii="Times New Roman" w:hAnsi="Times New Roman" w:cs="Times New Roman"/>
          <w:sz w:val="24"/>
          <w:szCs w:val="24"/>
        </w:rPr>
        <w:t>mposto sobre</w:t>
      </w:r>
      <w:r w:rsidR="005729E6">
        <w:rPr>
          <w:rFonts w:ascii="Times New Roman" w:hAnsi="Times New Roman" w:cs="Times New Roman"/>
          <w:sz w:val="24"/>
          <w:szCs w:val="24"/>
        </w:rPr>
        <w:t xml:space="preserve"> propriedade territorial urbana</w:t>
      </w:r>
      <w:r w:rsidRPr="00C21FAA">
        <w:rPr>
          <w:rFonts w:ascii="Times New Roman" w:hAnsi="Times New Roman" w:cs="Times New Roman"/>
          <w:sz w:val="24"/>
          <w:szCs w:val="24"/>
        </w:rPr>
        <w:t xml:space="preserve"> incide apenas sob os bens imóveis, situados nos limites do perímetro urbano municipal. Não havendo necessi</w:t>
      </w:r>
      <w:r w:rsidR="005729E6">
        <w:rPr>
          <w:rFonts w:ascii="Times New Roman" w:hAnsi="Times New Roman" w:cs="Times New Roman"/>
          <w:sz w:val="24"/>
          <w:szCs w:val="24"/>
        </w:rPr>
        <w:t>dade de estar situado em ponto determinado</w:t>
      </w:r>
      <w:r w:rsidRPr="00C21FAA">
        <w:rPr>
          <w:rFonts w:ascii="Times New Roman" w:hAnsi="Times New Roman" w:cs="Times New Roman"/>
          <w:sz w:val="24"/>
          <w:szCs w:val="24"/>
        </w:rPr>
        <w:t>,</w:t>
      </w:r>
      <w:r w:rsidR="005729E6">
        <w:rPr>
          <w:rFonts w:ascii="Times New Roman" w:hAnsi="Times New Roman" w:cs="Times New Roman"/>
          <w:sz w:val="24"/>
          <w:szCs w:val="24"/>
        </w:rPr>
        <w:t xml:space="preserve"> </w:t>
      </w:r>
      <w:r w:rsidRPr="00C21FAA">
        <w:rPr>
          <w:rFonts w:ascii="Times New Roman" w:hAnsi="Times New Roman" w:cs="Times New Roman"/>
          <w:sz w:val="24"/>
          <w:szCs w:val="24"/>
        </w:rPr>
        <w:t>sendo sua abran</w:t>
      </w:r>
      <w:r w:rsidR="005729E6">
        <w:rPr>
          <w:rFonts w:ascii="Times New Roman" w:hAnsi="Times New Roman" w:cs="Times New Roman"/>
          <w:sz w:val="24"/>
          <w:szCs w:val="24"/>
        </w:rPr>
        <w:t>g</w:t>
      </w:r>
      <w:r w:rsidRPr="00C21FAA">
        <w:rPr>
          <w:rFonts w:ascii="Times New Roman" w:hAnsi="Times New Roman" w:cs="Times New Roman"/>
          <w:sz w:val="24"/>
          <w:szCs w:val="24"/>
        </w:rPr>
        <w:t xml:space="preserve">ência um pouco maior que a do </w:t>
      </w:r>
      <w:r w:rsidR="005729E6">
        <w:rPr>
          <w:rFonts w:ascii="Times New Roman" w:hAnsi="Times New Roman" w:cs="Times New Roman"/>
          <w:sz w:val="24"/>
          <w:szCs w:val="24"/>
        </w:rPr>
        <w:t xml:space="preserve">critério </w:t>
      </w:r>
      <w:r w:rsidRPr="00C21FAA">
        <w:rPr>
          <w:rFonts w:ascii="Times New Roman" w:hAnsi="Times New Roman" w:cs="Times New Roman"/>
          <w:sz w:val="24"/>
          <w:szCs w:val="24"/>
        </w:rPr>
        <w:t>pontual</w:t>
      </w:r>
      <w:r w:rsidR="005729E6">
        <w:rPr>
          <w:rFonts w:ascii="Times New Roman" w:hAnsi="Times New Roman" w:cs="Times New Roman"/>
          <w:sz w:val="24"/>
          <w:szCs w:val="24"/>
        </w:rPr>
        <w:t>.</w:t>
      </w:r>
    </w:p>
    <w:p w:rsidR="001342A7" w:rsidRPr="00C21FAA" w:rsidRDefault="005729E6" w:rsidP="001342A7">
      <w:pPr>
        <w:widowControl w:val="0"/>
        <w:autoSpaceDE w:val="0"/>
        <w:autoSpaceDN w:val="0"/>
        <w:adjustRightInd w:val="0"/>
        <w:spacing w:after="0" w:line="360" w:lineRule="auto"/>
        <w:ind w:firstLine="1136"/>
        <w:jc w:val="both"/>
        <w:rPr>
          <w:rFonts w:ascii="Times New Roman" w:hAnsi="Times New Roman" w:cs="Times New Roman"/>
          <w:sz w:val="24"/>
          <w:szCs w:val="24"/>
        </w:rPr>
      </w:pPr>
      <w:r>
        <w:rPr>
          <w:rFonts w:ascii="Times New Roman" w:hAnsi="Times New Roman" w:cs="Times New Roman"/>
          <w:sz w:val="24"/>
          <w:szCs w:val="24"/>
        </w:rPr>
        <w:t>Entretanto, é salutar a difere</w:t>
      </w:r>
      <w:r w:rsidR="001342A7" w:rsidRPr="00C21FAA">
        <w:rPr>
          <w:rFonts w:ascii="Times New Roman" w:hAnsi="Times New Roman" w:cs="Times New Roman"/>
          <w:sz w:val="24"/>
          <w:szCs w:val="24"/>
        </w:rPr>
        <w:t>ncia</w:t>
      </w:r>
      <w:r>
        <w:rPr>
          <w:rFonts w:ascii="Times New Roman" w:hAnsi="Times New Roman" w:cs="Times New Roman"/>
          <w:sz w:val="24"/>
          <w:szCs w:val="24"/>
        </w:rPr>
        <w:t>ção</w:t>
      </w:r>
      <w:r w:rsidR="001342A7" w:rsidRPr="00C21FAA">
        <w:rPr>
          <w:rFonts w:ascii="Times New Roman" w:hAnsi="Times New Roman" w:cs="Times New Roman"/>
          <w:sz w:val="24"/>
          <w:szCs w:val="24"/>
        </w:rPr>
        <w:t xml:space="preserve"> entre critério espacial e âmbito de vigência da </w:t>
      </w:r>
      <w:r w:rsidR="001342A7" w:rsidRPr="00C21FAA">
        <w:rPr>
          <w:rFonts w:ascii="Times New Roman" w:hAnsi="Times New Roman" w:cs="Times New Roman"/>
          <w:sz w:val="24"/>
          <w:szCs w:val="24"/>
        </w:rPr>
        <w:lastRenderedPageBreak/>
        <w:t>norma, pois</w:t>
      </w:r>
      <w:r>
        <w:rPr>
          <w:rFonts w:ascii="Times New Roman" w:hAnsi="Times New Roman" w:cs="Times New Roman"/>
          <w:sz w:val="24"/>
          <w:szCs w:val="24"/>
        </w:rPr>
        <w:t>,</w:t>
      </w:r>
      <w:r w:rsidR="001342A7" w:rsidRPr="00C21FAA">
        <w:rPr>
          <w:rFonts w:ascii="Times New Roman" w:hAnsi="Times New Roman" w:cs="Times New Roman"/>
          <w:sz w:val="24"/>
          <w:szCs w:val="24"/>
        </w:rPr>
        <w:t xml:space="preserve"> ambos podem coincidir, todavia, pode ser que isso não ocorra. </w:t>
      </w:r>
    </w:p>
    <w:p w:rsidR="001342A7" w:rsidRDefault="001342A7" w:rsidP="001342A7">
      <w:pPr>
        <w:widowControl w:val="0"/>
        <w:autoSpaceDE w:val="0"/>
        <w:autoSpaceDN w:val="0"/>
        <w:adjustRightInd w:val="0"/>
        <w:spacing w:after="0" w:line="240" w:lineRule="auto"/>
        <w:ind w:left="2840"/>
        <w:jc w:val="both"/>
        <w:rPr>
          <w:rFonts w:ascii="Times New Roman" w:hAnsi="Times New Roman" w:cs="Times New Roman"/>
          <w:sz w:val="20"/>
          <w:szCs w:val="20"/>
        </w:rPr>
      </w:pPr>
    </w:p>
    <w:p w:rsidR="001342A7" w:rsidRPr="00C21FAA" w:rsidRDefault="001342A7" w:rsidP="001342A7">
      <w:pPr>
        <w:widowControl w:val="0"/>
        <w:autoSpaceDE w:val="0"/>
        <w:autoSpaceDN w:val="0"/>
        <w:adjustRightInd w:val="0"/>
        <w:spacing w:after="0" w:line="240" w:lineRule="auto"/>
        <w:ind w:left="2840"/>
        <w:jc w:val="both"/>
        <w:rPr>
          <w:rFonts w:ascii="Times New Roman" w:hAnsi="Times New Roman" w:cs="Times New Roman"/>
          <w:sz w:val="20"/>
          <w:szCs w:val="20"/>
        </w:rPr>
      </w:pPr>
      <w:r w:rsidRPr="00C21FAA">
        <w:rPr>
          <w:rFonts w:ascii="Times New Roman" w:hAnsi="Times New Roman" w:cs="Times New Roman"/>
          <w:sz w:val="20"/>
          <w:szCs w:val="20"/>
        </w:rPr>
        <w:t>Considera-se campo territorial</w:t>
      </w:r>
      <w:r w:rsidR="005729E6">
        <w:rPr>
          <w:rFonts w:ascii="Times New Roman" w:hAnsi="Times New Roman" w:cs="Times New Roman"/>
          <w:sz w:val="20"/>
          <w:szCs w:val="20"/>
        </w:rPr>
        <w:t xml:space="preserve"> de vigência</w:t>
      </w:r>
      <w:r w:rsidRPr="00C21FAA">
        <w:rPr>
          <w:rFonts w:ascii="Times New Roman" w:hAnsi="Times New Roman" w:cs="Times New Roman"/>
          <w:sz w:val="20"/>
          <w:szCs w:val="20"/>
        </w:rPr>
        <w:t xml:space="preserve"> o perímetro espacial dentro do qual as regras estão aptas a propagarem efeitos jurídicos. As leis municipais, por exemplo, só produzem efeitos dentro dos limites do Município que as criou, assim como as leis estaduais só têm vigência dentro do território de cada estado, as leis federais só pro</w:t>
      </w:r>
      <w:r w:rsidR="005729E6">
        <w:rPr>
          <w:rFonts w:ascii="Times New Roman" w:hAnsi="Times New Roman" w:cs="Times New Roman"/>
          <w:sz w:val="20"/>
          <w:szCs w:val="20"/>
        </w:rPr>
        <w:t>duzem efeitos dentro do territór</w:t>
      </w:r>
      <w:r w:rsidRPr="00C21FAA">
        <w:rPr>
          <w:rFonts w:ascii="Times New Roman" w:hAnsi="Times New Roman" w:cs="Times New Roman"/>
          <w:sz w:val="20"/>
          <w:szCs w:val="20"/>
        </w:rPr>
        <w:t>io nacional e as normas internas de u</w:t>
      </w:r>
      <w:r w:rsidR="005729E6">
        <w:rPr>
          <w:rFonts w:ascii="Times New Roman" w:hAnsi="Times New Roman" w:cs="Times New Roman"/>
          <w:sz w:val="20"/>
          <w:szCs w:val="20"/>
        </w:rPr>
        <w:t>ma empresa só valem para aquela</w:t>
      </w:r>
      <w:r w:rsidRPr="00C21FAA">
        <w:rPr>
          <w:rFonts w:ascii="Times New Roman" w:hAnsi="Times New Roman" w:cs="Times New Roman"/>
          <w:sz w:val="20"/>
          <w:szCs w:val="20"/>
        </w:rPr>
        <w:t xml:space="preserve"> empresa, ou seja, só estão aptas a produ</w:t>
      </w:r>
      <w:r w:rsidR="005729E6">
        <w:rPr>
          <w:rFonts w:ascii="Times New Roman" w:hAnsi="Times New Roman" w:cs="Times New Roman"/>
          <w:sz w:val="20"/>
          <w:szCs w:val="20"/>
        </w:rPr>
        <w:t>zir</w:t>
      </w:r>
      <w:r w:rsidRPr="00C21FAA">
        <w:rPr>
          <w:rFonts w:ascii="Times New Roman" w:hAnsi="Times New Roman" w:cs="Times New Roman"/>
          <w:sz w:val="20"/>
          <w:szCs w:val="20"/>
        </w:rPr>
        <w:t xml:space="preserve"> efe</w:t>
      </w:r>
      <w:r w:rsidR="005729E6">
        <w:rPr>
          <w:rFonts w:ascii="Times New Roman" w:hAnsi="Times New Roman" w:cs="Times New Roman"/>
          <w:sz w:val="20"/>
          <w:szCs w:val="20"/>
        </w:rPr>
        <w:t>itos dentro do seu espaço geográ</w:t>
      </w:r>
      <w:r w:rsidRPr="00C21FAA">
        <w:rPr>
          <w:rFonts w:ascii="Times New Roman" w:hAnsi="Times New Roman" w:cs="Times New Roman"/>
          <w:sz w:val="20"/>
          <w:szCs w:val="20"/>
        </w:rPr>
        <w:t xml:space="preserve">fico, que constitui o campo territorial de </w:t>
      </w:r>
      <w:r w:rsidR="005729E6">
        <w:rPr>
          <w:rFonts w:ascii="Times New Roman" w:hAnsi="Times New Roman" w:cs="Times New Roman"/>
          <w:sz w:val="20"/>
          <w:szCs w:val="20"/>
        </w:rPr>
        <w:t xml:space="preserve">sua </w:t>
      </w:r>
      <w:r w:rsidRPr="00C21FAA">
        <w:rPr>
          <w:rFonts w:ascii="Times New Roman" w:hAnsi="Times New Roman" w:cs="Times New Roman"/>
          <w:sz w:val="20"/>
          <w:szCs w:val="20"/>
        </w:rPr>
        <w:t>vigência.</w:t>
      </w:r>
    </w:p>
    <w:p w:rsidR="001342A7" w:rsidRDefault="001342A7" w:rsidP="001342A7">
      <w:pPr>
        <w:widowControl w:val="0"/>
        <w:autoSpaceDE w:val="0"/>
        <w:autoSpaceDN w:val="0"/>
        <w:adjustRightInd w:val="0"/>
        <w:spacing w:after="0" w:line="240" w:lineRule="auto"/>
        <w:ind w:left="2840"/>
        <w:jc w:val="both"/>
        <w:rPr>
          <w:rFonts w:ascii="Times New Roman" w:hAnsi="Times New Roman" w:cs="Times New Roman"/>
          <w:sz w:val="20"/>
          <w:szCs w:val="20"/>
        </w:rPr>
      </w:pPr>
      <w:r w:rsidRPr="00C21FAA">
        <w:rPr>
          <w:rFonts w:ascii="Times New Roman" w:hAnsi="Times New Roman" w:cs="Times New Roman"/>
          <w:sz w:val="20"/>
          <w:szCs w:val="20"/>
        </w:rPr>
        <w:t>Neste caso (iii), o legislador faz com que o critério espacial aponte</w:t>
      </w:r>
      <w:r w:rsidR="005729E6">
        <w:rPr>
          <w:rFonts w:ascii="Times New Roman" w:hAnsi="Times New Roman" w:cs="Times New Roman"/>
          <w:sz w:val="20"/>
          <w:szCs w:val="20"/>
        </w:rPr>
        <w:t xml:space="preserve"> para a mesma demarcação territo</w:t>
      </w:r>
      <w:r w:rsidRPr="00C21FAA">
        <w:rPr>
          <w:rFonts w:ascii="Times New Roman" w:hAnsi="Times New Roman" w:cs="Times New Roman"/>
          <w:sz w:val="20"/>
          <w:szCs w:val="20"/>
        </w:rPr>
        <w:t>rial do campo de vigência da norma. Importante ressaltar, no entanto, que uma coisa é a delimitação feita pelo crité</w:t>
      </w:r>
      <w:r w:rsidR="005729E6">
        <w:rPr>
          <w:rFonts w:ascii="Times New Roman" w:hAnsi="Times New Roman" w:cs="Times New Roman"/>
          <w:sz w:val="20"/>
          <w:szCs w:val="20"/>
        </w:rPr>
        <w:t>rio espacial, enquanto indicativo</w:t>
      </w:r>
      <w:r w:rsidRPr="00C21FAA">
        <w:rPr>
          <w:rFonts w:ascii="Times New Roman" w:hAnsi="Times New Roman" w:cs="Times New Roman"/>
          <w:sz w:val="20"/>
          <w:szCs w:val="20"/>
        </w:rPr>
        <w:t xml:space="preserve"> do local em que fato a ser promovido à categoria de fato jurídico deve ocorrer, outra coisa é o âmbito de vigência da norma, como a delimitação territorial onde a regra está apta a produzir efeitos jurídico</w:t>
      </w:r>
      <w:r w:rsidR="00050199">
        <w:rPr>
          <w:rFonts w:ascii="Times New Roman" w:hAnsi="Times New Roman" w:cs="Times New Roman"/>
          <w:sz w:val="20"/>
          <w:szCs w:val="20"/>
        </w:rPr>
        <w:t xml:space="preserve">s. </w:t>
      </w:r>
      <w:r w:rsidRPr="00C21FAA">
        <w:rPr>
          <w:rFonts w:ascii="Times New Roman" w:hAnsi="Times New Roman" w:cs="Times New Roman"/>
          <w:sz w:val="20"/>
          <w:szCs w:val="20"/>
        </w:rPr>
        <w:t>(</w:t>
      </w:r>
      <w:r w:rsidR="00050199">
        <w:rPr>
          <w:rFonts w:ascii="Times New Roman" w:hAnsi="Times New Roman" w:cs="Times New Roman"/>
          <w:sz w:val="20"/>
          <w:szCs w:val="20"/>
        </w:rPr>
        <w:t>CARVALHO, A. T., 2009, p. 376-377)</w:t>
      </w:r>
      <w:r w:rsidR="00050199" w:rsidRPr="00C21FAA">
        <w:rPr>
          <w:rFonts w:ascii="Times New Roman" w:hAnsi="Times New Roman" w:cs="Times New Roman"/>
          <w:sz w:val="20"/>
          <w:szCs w:val="20"/>
        </w:rPr>
        <w:t xml:space="preserve"> </w:t>
      </w:r>
    </w:p>
    <w:p w:rsidR="0097533C" w:rsidRPr="00C21FAA" w:rsidRDefault="0097533C" w:rsidP="001342A7">
      <w:pPr>
        <w:widowControl w:val="0"/>
        <w:autoSpaceDE w:val="0"/>
        <w:autoSpaceDN w:val="0"/>
        <w:adjustRightInd w:val="0"/>
        <w:spacing w:after="0" w:line="240" w:lineRule="auto"/>
        <w:ind w:left="2840"/>
        <w:jc w:val="both"/>
        <w:rPr>
          <w:rFonts w:ascii="Times New Roman" w:hAnsi="Times New Roman" w:cs="Times New Roman"/>
          <w:sz w:val="20"/>
          <w:szCs w:val="20"/>
        </w:rPr>
      </w:pPr>
    </w:p>
    <w:p w:rsidR="001342A7" w:rsidRPr="001342A7" w:rsidRDefault="001342A7" w:rsidP="00050199">
      <w:pPr>
        <w:spacing w:after="0" w:line="360" w:lineRule="auto"/>
        <w:ind w:firstLine="1134"/>
        <w:jc w:val="both"/>
        <w:rPr>
          <w:rFonts w:ascii="Times New Roman" w:hAnsi="Times New Roman" w:cs="Times New Roman"/>
          <w:sz w:val="24"/>
          <w:szCs w:val="24"/>
        </w:rPr>
      </w:pPr>
      <w:r w:rsidRPr="00C21FAA">
        <w:rPr>
          <w:rFonts w:ascii="Times New Roman" w:hAnsi="Times New Roman" w:cs="Times New Roman"/>
          <w:sz w:val="24"/>
          <w:szCs w:val="24"/>
        </w:rPr>
        <w:t xml:space="preserve">Quando o legislador abusa da abrangência, ultrapassando os limites territoriais das normas, está-se diante do critério universal, todavia, mesmo fora do âmbito territorial, tal norma está apta a produzir efeitos. </w:t>
      </w:r>
      <w:r w:rsidR="00050199">
        <w:rPr>
          <w:rFonts w:ascii="Times New Roman" w:hAnsi="Times New Roman" w:cs="Times New Roman"/>
          <w:sz w:val="24"/>
          <w:szCs w:val="24"/>
        </w:rPr>
        <w:t xml:space="preserve">Segundo Aurora </w:t>
      </w:r>
      <w:proofErr w:type="spellStart"/>
      <w:r w:rsidR="00050199">
        <w:rPr>
          <w:rFonts w:ascii="Times New Roman" w:hAnsi="Times New Roman" w:cs="Times New Roman"/>
          <w:sz w:val="24"/>
          <w:szCs w:val="24"/>
        </w:rPr>
        <w:t>Tomazini</w:t>
      </w:r>
      <w:proofErr w:type="spellEnd"/>
      <w:r w:rsidR="00050199">
        <w:rPr>
          <w:rFonts w:ascii="Times New Roman" w:hAnsi="Times New Roman" w:cs="Times New Roman"/>
          <w:sz w:val="24"/>
          <w:szCs w:val="24"/>
        </w:rPr>
        <w:t xml:space="preserve"> de Carvalho</w:t>
      </w:r>
      <w:r w:rsidRPr="00C21FAA">
        <w:rPr>
          <w:rFonts w:ascii="Times New Roman" w:hAnsi="Times New Roman" w:cs="Times New Roman"/>
          <w:sz w:val="24"/>
          <w:szCs w:val="24"/>
        </w:rPr>
        <w:t xml:space="preserve"> (</w:t>
      </w:r>
      <w:r w:rsidR="00050199">
        <w:rPr>
          <w:rFonts w:ascii="Times New Roman" w:hAnsi="Times New Roman" w:cs="Times New Roman"/>
          <w:sz w:val="24"/>
          <w:szCs w:val="24"/>
        </w:rPr>
        <w:t>2009, p. 380</w:t>
      </w:r>
      <w:r w:rsidRPr="00C21FAA">
        <w:rPr>
          <w:rFonts w:ascii="Times New Roman" w:hAnsi="Times New Roman" w:cs="Times New Roman"/>
          <w:sz w:val="24"/>
          <w:szCs w:val="24"/>
        </w:rPr>
        <w:t>)</w:t>
      </w:r>
      <w:r w:rsidR="00050199">
        <w:rPr>
          <w:rFonts w:ascii="Times New Roman" w:hAnsi="Times New Roman" w:cs="Times New Roman"/>
          <w:sz w:val="24"/>
          <w:szCs w:val="24"/>
        </w:rPr>
        <w:t>, "t</w:t>
      </w:r>
      <w:r w:rsidRPr="00C21FAA">
        <w:rPr>
          <w:rFonts w:ascii="Times New Roman" w:hAnsi="Times New Roman" w:cs="Times New Roman"/>
          <w:sz w:val="24"/>
          <w:szCs w:val="24"/>
        </w:rPr>
        <w:t>al classificação permite-nos estabelecer uma relação entre o campo de vigência territorial da norma e o local da ocorrência do fato previsto em sua hipótese, o que demo</w:t>
      </w:r>
      <w:r w:rsidR="00050199">
        <w:rPr>
          <w:rFonts w:ascii="Times New Roman" w:hAnsi="Times New Roman" w:cs="Times New Roman"/>
          <w:sz w:val="24"/>
          <w:szCs w:val="24"/>
        </w:rPr>
        <w:t>n</w:t>
      </w:r>
      <w:r w:rsidRPr="00C21FAA">
        <w:rPr>
          <w:rFonts w:ascii="Times New Roman" w:hAnsi="Times New Roman" w:cs="Times New Roman"/>
          <w:sz w:val="24"/>
          <w:szCs w:val="24"/>
        </w:rPr>
        <w:t xml:space="preserve">stra, com transparência, </w:t>
      </w:r>
      <w:proofErr w:type="gramStart"/>
      <w:r w:rsidRPr="00C21FAA">
        <w:rPr>
          <w:rFonts w:ascii="Times New Roman" w:hAnsi="Times New Roman" w:cs="Times New Roman"/>
          <w:sz w:val="24"/>
          <w:szCs w:val="24"/>
        </w:rPr>
        <w:t>serem</w:t>
      </w:r>
      <w:proofErr w:type="gramEnd"/>
      <w:r w:rsidRPr="00C21FAA">
        <w:rPr>
          <w:rFonts w:ascii="Times New Roman" w:hAnsi="Times New Roman" w:cs="Times New Roman"/>
          <w:sz w:val="24"/>
          <w:szCs w:val="24"/>
        </w:rPr>
        <w:t xml:space="preserve"> o critério espacial o campo de vigência da norma entidades diferentes."</w:t>
      </w:r>
    </w:p>
    <w:p w:rsidR="007E07B2" w:rsidRDefault="007E07B2" w:rsidP="007E07B2">
      <w:pPr>
        <w:spacing w:after="0" w:line="360" w:lineRule="auto"/>
        <w:jc w:val="both"/>
        <w:rPr>
          <w:rFonts w:ascii="Times New Roman" w:hAnsi="Times New Roman" w:cs="Times New Roman"/>
          <w:sz w:val="24"/>
          <w:szCs w:val="24"/>
        </w:rPr>
      </w:pPr>
    </w:p>
    <w:p w:rsidR="004C5D4B" w:rsidRDefault="004C5D4B" w:rsidP="007E07B2">
      <w:pPr>
        <w:spacing w:after="0" w:line="360" w:lineRule="auto"/>
        <w:jc w:val="both"/>
        <w:rPr>
          <w:rFonts w:ascii="Times New Roman" w:hAnsi="Times New Roman" w:cs="Times New Roman"/>
          <w:b/>
          <w:sz w:val="24"/>
          <w:szCs w:val="24"/>
        </w:rPr>
      </w:pPr>
    </w:p>
    <w:p w:rsidR="004C5D4B" w:rsidRDefault="004C5D4B" w:rsidP="007E07B2">
      <w:pPr>
        <w:spacing w:after="0" w:line="360" w:lineRule="auto"/>
        <w:jc w:val="both"/>
        <w:rPr>
          <w:rFonts w:ascii="Times New Roman" w:hAnsi="Times New Roman" w:cs="Times New Roman"/>
          <w:b/>
          <w:sz w:val="24"/>
          <w:szCs w:val="24"/>
        </w:rPr>
      </w:pPr>
    </w:p>
    <w:p w:rsidR="004C5D4B" w:rsidRDefault="004C5D4B" w:rsidP="007E07B2">
      <w:pPr>
        <w:spacing w:after="0" w:line="360" w:lineRule="auto"/>
        <w:jc w:val="both"/>
        <w:rPr>
          <w:rFonts w:ascii="Times New Roman" w:hAnsi="Times New Roman" w:cs="Times New Roman"/>
          <w:b/>
          <w:sz w:val="24"/>
          <w:szCs w:val="24"/>
        </w:rPr>
      </w:pPr>
    </w:p>
    <w:p w:rsidR="004C5D4B" w:rsidRDefault="004C5D4B" w:rsidP="007E07B2">
      <w:pPr>
        <w:spacing w:after="0" w:line="360" w:lineRule="auto"/>
        <w:jc w:val="both"/>
        <w:rPr>
          <w:rFonts w:ascii="Times New Roman" w:hAnsi="Times New Roman" w:cs="Times New Roman"/>
          <w:b/>
          <w:sz w:val="24"/>
          <w:szCs w:val="24"/>
        </w:rPr>
      </w:pPr>
    </w:p>
    <w:p w:rsidR="004C5D4B" w:rsidRDefault="004C5D4B" w:rsidP="007E07B2">
      <w:pPr>
        <w:spacing w:after="0" w:line="360" w:lineRule="auto"/>
        <w:jc w:val="both"/>
        <w:rPr>
          <w:rFonts w:ascii="Times New Roman" w:hAnsi="Times New Roman" w:cs="Times New Roman"/>
          <w:b/>
          <w:sz w:val="24"/>
          <w:szCs w:val="24"/>
        </w:rPr>
      </w:pPr>
    </w:p>
    <w:p w:rsidR="004C5D4B" w:rsidRDefault="004C5D4B" w:rsidP="007E07B2">
      <w:pPr>
        <w:spacing w:after="0" w:line="360" w:lineRule="auto"/>
        <w:jc w:val="both"/>
        <w:rPr>
          <w:rFonts w:ascii="Times New Roman" w:hAnsi="Times New Roman" w:cs="Times New Roman"/>
          <w:b/>
          <w:sz w:val="24"/>
          <w:szCs w:val="24"/>
        </w:rPr>
      </w:pPr>
    </w:p>
    <w:p w:rsidR="004C5D4B" w:rsidRDefault="004C5D4B" w:rsidP="007E07B2">
      <w:pPr>
        <w:spacing w:after="0" w:line="360" w:lineRule="auto"/>
        <w:jc w:val="both"/>
        <w:rPr>
          <w:rFonts w:ascii="Times New Roman" w:hAnsi="Times New Roman" w:cs="Times New Roman"/>
          <w:b/>
          <w:sz w:val="24"/>
          <w:szCs w:val="24"/>
        </w:rPr>
      </w:pPr>
    </w:p>
    <w:p w:rsidR="004C5D4B" w:rsidRDefault="004C5D4B" w:rsidP="007E07B2">
      <w:pPr>
        <w:spacing w:after="0" w:line="360" w:lineRule="auto"/>
        <w:jc w:val="both"/>
        <w:rPr>
          <w:rFonts w:ascii="Times New Roman" w:hAnsi="Times New Roman" w:cs="Times New Roman"/>
          <w:b/>
          <w:sz w:val="24"/>
          <w:szCs w:val="24"/>
        </w:rPr>
      </w:pPr>
    </w:p>
    <w:p w:rsidR="004C5D4B" w:rsidRDefault="004C5D4B" w:rsidP="007E07B2">
      <w:pPr>
        <w:spacing w:after="0" w:line="360" w:lineRule="auto"/>
        <w:jc w:val="both"/>
        <w:rPr>
          <w:rFonts w:ascii="Times New Roman" w:hAnsi="Times New Roman" w:cs="Times New Roman"/>
          <w:b/>
          <w:sz w:val="24"/>
          <w:szCs w:val="24"/>
        </w:rPr>
      </w:pPr>
    </w:p>
    <w:p w:rsidR="004C5D4B" w:rsidRDefault="004C5D4B" w:rsidP="007E07B2">
      <w:pPr>
        <w:spacing w:after="0" w:line="360" w:lineRule="auto"/>
        <w:jc w:val="both"/>
        <w:rPr>
          <w:rFonts w:ascii="Times New Roman" w:hAnsi="Times New Roman" w:cs="Times New Roman"/>
          <w:b/>
          <w:sz w:val="24"/>
          <w:szCs w:val="24"/>
        </w:rPr>
      </w:pPr>
    </w:p>
    <w:p w:rsidR="004C5D4B" w:rsidRDefault="004C5D4B" w:rsidP="007E07B2">
      <w:pPr>
        <w:spacing w:after="0" w:line="360" w:lineRule="auto"/>
        <w:jc w:val="both"/>
        <w:rPr>
          <w:rFonts w:ascii="Times New Roman" w:hAnsi="Times New Roman" w:cs="Times New Roman"/>
          <w:b/>
          <w:sz w:val="24"/>
          <w:szCs w:val="24"/>
        </w:rPr>
      </w:pPr>
    </w:p>
    <w:p w:rsidR="004C5D4B" w:rsidRDefault="004C5D4B" w:rsidP="007E07B2">
      <w:pPr>
        <w:spacing w:after="0" w:line="360" w:lineRule="auto"/>
        <w:jc w:val="both"/>
        <w:rPr>
          <w:rFonts w:ascii="Times New Roman" w:hAnsi="Times New Roman" w:cs="Times New Roman"/>
          <w:b/>
          <w:sz w:val="24"/>
          <w:szCs w:val="24"/>
        </w:rPr>
      </w:pPr>
    </w:p>
    <w:p w:rsidR="004C5D4B" w:rsidRDefault="004C5D4B" w:rsidP="007E07B2">
      <w:pPr>
        <w:spacing w:after="0" w:line="360" w:lineRule="auto"/>
        <w:jc w:val="both"/>
        <w:rPr>
          <w:rFonts w:ascii="Times New Roman" w:hAnsi="Times New Roman" w:cs="Times New Roman"/>
          <w:b/>
          <w:sz w:val="24"/>
          <w:szCs w:val="24"/>
        </w:rPr>
      </w:pPr>
    </w:p>
    <w:p w:rsidR="00B754AA" w:rsidRDefault="00B754AA" w:rsidP="007E07B2">
      <w:pPr>
        <w:spacing w:after="0" w:line="360" w:lineRule="auto"/>
        <w:jc w:val="both"/>
        <w:rPr>
          <w:rFonts w:ascii="Times New Roman" w:hAnsi="Times New Roman" w:cs="Times New Roman"/>
          <w:b/>
          <w:sz w:val="24"/>
          <w:szCs w:val="24"/>
        </w:rPr>
      </w:pPr>
    </w:p>
    <w:p w:rsidR="00B754AA" w:rsidRDefault="00B754AA" w:rsidP="007E07B2">
      <w:pPr>
        <w:spacing w:after="0" w:line="360" w:lineRule="auto"/>
        <w:jc w:val="both"/>
        <w:rPr>
          <w:rFonts w:ascii="Times New Roman" w:hAnsi="Times New Roman" w:cs="Times New Roman"/>
          <w:b/>
          <w:sz w:val="24"/>
          <w:szCs w:val="24"/>
        </w:rPr>
      </w:pPr>
    </w:p>
    <w:p w:rsidR="00B754AA" w:rsidRDefault="00B754AA" w:rsidP="007E07B2">
      <w:pPr>
        <w:spacing w:after="0" w:line="360" w:lineRule="auto"/>
        <w:jc w:val="both"/>
        <w:rPr>
          <w:rFonts w:ascii="Times New Roman" w:hAnsi="Times New Roman" w:cs="Times New Roman"/>
          <w:b/>
          <w:sz w:val="24"/>
          <w:szCs w:val="24"/>
        </w:rPr>
      </w:pPr>
    </w:p>
    <w:p w:rsidR="007E07B2" w:rsidRDefault="0097533C" w:rsidP="007E07B2">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4</w:t>
      </w:r>
      <w:proofErr w:type="gramEnd"/>
      <w:r>
        <w:rPr>
          <w:rFonts w:ascii="Times New Roman" w:hAnsi="Times New Roman" w:cs="Times New Roman"/>
          <w:b/>
          <w:sz w:val="24"/>
          <w:szCs w:val="24"/>
        </w:rPr>
        <w:t xml:space="preserve"> </w:t>
      </w:r>
      <w:r w:rsidR="004C5D4B">
        <w:rPr>
          <w:rFonts w:ascii="Times New Roman" w:hAnsi="Times New Roman" w:cs="Times New Roman"/>
          <w:b/>
          <w:sz w:val="24"/>
          <w:szCs w:val="24"/>
        </w:rPr>
        <w:t xml:space="preserve">CONCLUSÃO </w:t>
      </w:r>
    </w:p>
    <w:p w:rsidR="00AA005C" w:rsidRDefault="00AA005C" w:rsidP="007E07B2">
      <w:pPr>
        <w:spacing w:after="0" w:line="360" w:lineRule="auto"/>
        <w:jc w:val="both"/>
        <w:rPr>
          <w:rFonts w:ascii="Times New Roman" w:hAnsi="Times New Roman" w:cs="Times New Roman"/>
          <w:sz w:val="24"/>
          <w:szCs w:val="24"/>
        </w:rPr>
      </w:pPr>
    </w:p>
    <w:p w:rsidR="00132983" w:rsidRDefault="00D94F49" w:rsidP="001329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Regra-Matriz</w:t>
      </w:r>
      <w:r w:rsidR="004972AF">
        <w:rPr>
          <w:rFonts w:ascii="Times New Roman" w:hAnsi="Times New Roman" w:cs="Times New Roman"/>
          <w:sz w:val="24"/>
          <w:szCs w:val="24"/>
        </w:rPr>
        <w:t xml:space="preserve"> de incidência tributária é um esquema lógico-semântico, criado com o fito se revelar o conteúdo normativo. Assim, seria um esquema padrão que seria capa de ser utilizado na construção de qualquer norma jurídica, de qualquer ramo do direito.</w:t>
      </w:r>
    </w:p>
    <w:p w:rsidR="004972AF" w:rsidRDefault="004972AF" w:rsidP="001329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tanto, esse esquema seleciona propriedades dos fatos jurídicos ou das relações intersubjetivas e forma conceitos. Essas propriedades selecionadas pelo observador são ditas como as mais relevantes para identificar o acontecimento (fato ou relação) toda vez que ele ocorrer. </w:t>
      </w:r>
    </w:p>
    <w:p w:rsidR="0054198E" w:rsidRDefault="009B6437" w:rsidP="001329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regra-matriz de incidência tributária refere-se às normas tributárias em sentido estrito, ou seja, aquelas que marcam o núcleo da incidência fiscal</w:t>
      </w:r>
      <w:r w:rsidR="004C5D4B">
        <w:rPr>
          <w:rFonts w:ascii="Times New Roman" w:hAnsi="Times New Roman" w:cs="Times New Roman"/>
          <w:sz w:val="24"/>
          <w:szCs w:val="24"/>
        </w:rPr>
        <w:t xml:space="preserve"> e são derivadas das regras gerais e abstratas que são todas as demais normas.</w:t>
      </w:r>
    </w:p>
    <w:p w:rsidR="009B6437" w:rsidRDefault="0054198E" w:rsidP="0013298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hipótese normativa da regra-matriz, também chamada fato gerador, delimita um acontecimento inteiramente consolidado no espaço e no tempo. Se antes da aplicação do esquema lógico-semântico o descritor das normas jurídicas (gerais e abstratas) trazia a descrição de um</w:t>
      </w:r>
      <w:r w:rsidR="00DD4791">
        <w:rPr>
          <w:rFonts w:ascii="Times New Roman" w:hAnsi="Times New Roman" w:cs="Times New Roman"/>
          <w:sz w:val="24"/>
          <w:szCs w:val="24"/>
        </w:rPr>
        <w:t xml:space="preserve">a classe de eventos, onde se encaixam infinitos fatos e relações jurídicas. Com a aplicação da regra-matriz de incidência e elaboração da hipótese, o descritor passa a construir conceitos mais determinados com base em critérios: a) critério material – delineador do comportamento ou ação pessoal; b) critério temporal – condiciona a ação no tempo; e c) critério espacial – condiciona a ação no espaço. </w:t>
      </w:r>
    </w:p>
    <w:p w:rsidR="00DD4791" w:rsidRDefault="00DD4791" w:rsidP="00DD47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Tais critérios são as significações mínimas que permitem a compreensão do acontecimento e, consequentemente, forma-se a norma concreta e individual que passa a ter diretrizes voltadas para a descrição de um acontecimento específico e uma relação jurídica objetiva. Assim, a regra-matriz de incidência, tem esse nome porque está pronta e apta para incidir no mundo fenomênico.</w:t>
      </w:r>
    </w:p>
    <w:p w:rsidR="00B754AA" w:rsidRDefault="007C5941" w:rsidP="00B754A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presente trabalho enfoca a aplicação da regra-matriz e seus critérios material e espacial sobre o IPTU.  O critério material delimita o núcleo do acontecimento a ser promovido como fato jurídico e tem como instrumento, sempre, um verbo que exprime uma ação ou estado, também sempre pessoal, pois só estes interessam para o direito. Já o critério espacial delimita o local em que o acontecimento a ser promovido como fato jurídico deve ocorrer. Aplicando-se o esquema, para melhor entendimento, sobre o IPTU, tem-se na hipótese: a) critério material – ser proprietário de bem imóvel e b) critério espacial – no perímetro urbano do Município de São Luís. </w:t>
      </w:r>
    </w:p>
    <w:p w:rsidR="00B754AA" w:rsidRPr="00B754AA" w:rsidRDefault="00B754AA" w:rsidP="00B754AA">
      <w:pPr>
        <w:spacing w:after="0" w:line="360" w:lineRule="auto"/>
        <w:ind w:firstLine="1134"/>
        <w:jc w:val="both"/>
        <w:rPr>
          <w:rFonts w:ascii="Times New Roman" w:hAnsi="Times New Roman" w:cs="Times New Roman"/>
          <w:sz w:val="24"/>
          <w:szCs w:val="24"/>
        </w:rPr>
      </w:pPr>
      <w:bookmarkStart w:id="0" w:name="_GoBack"/>
      <w:bookmarkEnd w:id="0"/>
    </w:p>
    <w:p w:rsidR="00AA005C" w:rsidRPr="00B21EE6" w:rsidRDefault="00AA005C" w:rsidP="007C5941">
      <w:pPr>
        <w:spacing w:after="0" w:line="360" w:lineRule="auto"/>
        <w:jc w:val="center"/>
        <w:rPr>
          <w:rFonts w:ascii="Times New Roman" w:hAnsi="Times New Roman" w:cs="Times New Roman"/>
          <w:sz w:val="24"/>
          <w:szCs w:val="24"/>
        </w:rPr>
      </w:pPr>
      <w:r w:rsidRPr="00B21EE6">
        <w:rPr>
          <w:rFonts w:ascii="Times New Roman" w:hAnsi="Times New Roman" w:cs="Times New Roman"/>
          <w:b/>
          <w:sz w:val="24"/>
          <w:szCs w:val="24"/>
        </w:rPr>
        <w:lastRenderedPageBreak/>
        <w:t>REFERÊNCIAS</w:t>
      </w:r>
    </w:p>
    <w:p w:rsidR="00AA005C" w:rsidRDefault="00AA005C" w:rsidP="00AA005C">
      <w:pPr>
        <w:spacing w:after="0" w:line="360" w:lineRule="auto"/>
        <w:jc w:val="both"/>
        <w:rPr>
          <w:rFonts w:ascii="Times New Roman" w:hAnsi="Times New Roman" w:cs="Times New Roman"/>
          <w:sz w:val="24"/>
          <w:szCs w:val="24"/>
        </w:rPr>
      </w:pPr>
    </w:p>
    <w:p w:rsidR="0097533C" w:rsidRPr="00B21EE6" w:rsidRDefault="0097533C" w:rsidP="00AA005C">
      <w:pPr>
        <w:spacing w:after="0" w:line="360" w:lineRule="auto"/>
        <w:jc w:val="both"/>
        <w:rPr>
          <w:rFonts w:ascii="Times New Roman" w:hAnsi="Times New Roman" w:cs="Times New Roman"/>
          <w:sz w:val="24"/>
          <w:szCs w:val="24"/>
        </w:rPr>
      </w:pPr>
    </w:p>
    <w:p w:rsidR="0097533C" w:rsidRDefault="0097533C" w:rsidP="0097533C">
      <w:pPr>
        <w:spacing w:after="0" w:line="240" w:lineRule="auto"/>
        <w:rPr>
          <w:rFonts w:ascii="Times New Roman" w:hAnsi="Times New Roman" w:cs="Times New Roman"/>
          <w:sz w:val="24"/>
        </w:rPr>
      </w:pPr>
      <w:r w:rsidRPr="00B21EE6">
        <w:rPr>
          <w:rFonts w:ascii="Times New Roman" w:hAnsi="Times New Roman" w:cs="Times New Roman"/>
          <w:sz w:val="24"/>
        </w:rPr>
        <w:t xml:space="preserve">ATALIBA, Geraldo. </w:t>
      </w:r>
      <w:r w:rsidRPr="00B21EE6">
        <w:rPr>
          <w:rFonts w:ascii="Times New Roman" w:hAnsi="Times New Roman" w:cs="Times New Roman"/>
          <w:b/>
          <w:bCs/>
          <w:sz w:val="24"/>
        </w:rPr>
        <w:t>Hipótese de incidência tributária</w:t>
      </w:r>
      <w:r w:rsidRPr="00B21EE6">
        <w:rPr>
          <w:rFonts w:ascii="Times New Roman" w:hAnsi="Times New Roman" w:cs="Times New Roman"/>
          <w:sz w:val="24"/>
        </w:rPr>
        <w:t xml:space="preserve">. </w:t>
      </w:r>
      <w:proofErr w:type="gramStart"/>
      <w:r w:rsidRPr="00B21EE6">
        <w:rPr>
          <w:rFonts w:ascii="Times New Roman" w:hAnsi="Times New Roman" w:cs="Times New Roman"/>
          <w:sz w:val="24"/>
        </w:rPr>
        <w:t>6</w:t>
      </w:r>
      <w:proofErr w:type="gramEnd"/>
      <w:r w:rsidRPr="00B21EE6">
        <w:rPr>
          <w:rFonts w:ascii="Times New Roman" w:hAnsi="Times New Roman" w:cs="Times New Roman"/>
          <w:sz w:val="24"/>
        </w:rPr>
        <w:t xml:space="preserve"> ed.</w:t>
      </w:r>
      <w:r>
        <w:rPr>
          <w:rFonts w:ascii="Times New Roman" w:hAnsi="Times New Roman" w:cs="Times New Roman"/>
          <w:sz w:val="24"/>
        </w:rPr>
        <w:t xml:space="preserve"> São Paulo: Malheiros, 2006</w:t>
      </w:r>
      <w:r w:rsidRPr="00B21EE6">
        <w:rPr>
          <w:rFonts w:ascii="Times New Roman" w:hAnsi="Times New Roman" w:cs="Times New Roman"/>
          <w:sz w:val="24"/>
        </w:rPr>
        <w:t>.</w:t>
      </w:r>
    </w:p>
    <w:p w:rsidR="0097533C" w:rsidRDefault="0097533C" w:rsidP="0097533C">
      <w:pPr>
        <w:spacing w:after="0" w:line="240" w:lineRule="auto"/>
        <w:rPr>
          <w:rFonts w:ascii="Times New Roman" w:hAnsi="Times New Roman" w:cs="Times New Roman"/>
          <w:sz w:val="24"/>
        </w:rPr>
      </w:pPr>
    </w:p>
    <w:p w:rsidR="00AA005C" w:rsidRDefault="00AA005C" w:rsidP="0097533C">
      <w:pPr>
        <w:spacing w:after="0" w:line="240" w:lineRule="auto"/>
        <w:rPr>
          <w:rFonts w:ascii="Times New Roman" w:hAnsi="Times New Roman" w:cs="Times New Roman"/>
          <w:sz w:val="24"/>
        </w:rPr>
      </w:pPr>
      <w:r w:rsidRPr="00B21EE6">
        <w:rPr>
          <w:rFonts w:ascii="Times New Roman" w:hAnsi="Times New Roman" w:cs="Times New Roman"/>
          <w:sz w:val="24"/>
        </w:rPr>
        <w:t xml:space="preserve">CARVALHO, Aurora </w:t>
      </w:r>
      <w:proofErr w:type="spellStart"/>
      <w:r w:rsidRPr="00B21EE6">
        <w:rPr>
          <w:rFonts w:ascii="Times New Roman" w:hAnsi="Times New Roman" w:cs="Times New Roman"/>
          <w:sz w:val="24"/>
        </w:rPr>
        <w:t>Tomazini</w:t>
      </w:r>
      <w:proofErr w:type="spellEnd"/>
      <w:r w:rsidRPr="00B21EE6">
        <w:rPr>
          <w:rFonts w:ascii="Times New Roman" w:hAnsi="Times New Roman" w:cs="Times New Roman"/>
          <w:sz w:val="24"/>
        </w:rPr>
        <w:t xml:space="preserve"> de. </w:t>
      </w:r>
      <w:r w:rsidRPr="00B21EE6">
        <w:rPr>
          <w:rFonts w:ascii="Times New Roman" w:hAnsi="Times New Roman" w:cs="Times New Roman"/>
          <w:b/>
          <w:sz w:val="24"/>
        </w:rPr>
        <w:t xml:space="preserve">Curso de teoria geral do direito: o </w:t>
      </w:r>
      <w:proofErr w:type="spellStart"/>
      <w:r w:rsidRPr="00B21EE6">
        <w:rPr>
          <w:rFonts w:ascii="Times New Roman" w:hAnsi="Times New Roman" w:cs="Times New Roman"/>
          <w:b/>
          <w:sz w:val="24"/>
        </w:rPr>
        <w:t>constructivismo</w:t>
      </w:r>
      <w:proofErr w:type="spellEnd"/>
      <w:r w:rsidRPr="00B21EE6">
        <w:rPr>
          <w:rFonts w:ascii="Times New Roman" w:hAnsi="Times New Roman" w:cs="Times New Roman"/>
          <w:b/>
          <w:sz w:val="24"/>
        </w:rPr>
        <w:t xml:space="preserve"> lógico semântico</w:t>
      </w:r>
      <w:r w:rsidRPr="00B21EE6">
        <w:rPr>
          <w:rFonts w:ascii="Times New Roman" w:hAnsi="Times New Roman" w:cs="Times New Roman"/>
          <w:sz w:val="24"/>
        </w:rPr>
        <w:t xml:space="preserve">. São Paulo: </w:t>
      </w:r>
      <w:proofErr w:type="spellStart"/>
      <w:r w:rsidRPr="00B21EE6">
        <w:rPr>
          <w:rFonts w:ascii="Times New Roman" w:hAnsi="Times New Roman" w:cs="Times New Roman"/>
          <w:sz w:val="24"/>
        </w:rPr>
        <w:t>Noeses</w:t>
      </w:r>
      <w:proofErr w:type="spellEnd"/>
      <w:r w:rsidRPr="00B21EE6">
        <w:rPr>
          <w:rFonts w:ascii="Times New Roman" w:hAnsi="Times New Roman" w:cs="Times New Roman"/>
          <w:sz w:val="24"/>
        </w:rPr>
        <w:t>, 2009.</w:t>
      </w:r>
    </w:p>
    <w:p w:rsidR="00AA005C" w:rsidRDefault="00AA005C" w:rsidP="0097533C">
      <w:pPr>
        <w:spacing w:after="0" w:line="240" w:lineRule="auto"/>
        <w:rPr>
          <w:rFonts w:ascii="Times New Roman" w:hAnsi="Times New Roman" w:cs="Times New Roman"/>
          <w:sz w:val="24"/>
        </w:rPr>
      </w:pPr>
    </w:p>
    <w:p w:rsidR="00AA005C" w:rsidRPr="00AA005C" w:rsidRDefault="00AA005C" w:rsidP="0097533C">
      <w:pPr>
        <w:spacing w:after="0" w:line="240" w:lineRule="auto"/>
        <w:rPr>
          <w:rFonts w:ascii="Times New Roman" w:hAnsi="Times New Roman" w:cs="Times New Roman"/>
          <w:sz w:val="24"/>
        </w:rPr>
      </w:pPr>
      <w:r>
        <w:rPr>
          <w:rFonts w:ascii="Times New Roman" w:hAnsi="Times New Roman" w:cs="Times New Roman"/>
          <w:sz w:val="24"/>
        </w:rPr>
        <w:t xml:space="preserve">CARVALHO, Paulo de Barros. </w:t>
      </w:r>
      <w:r>
        <w:rPr>
          <w:rFonts w:ascii="Times New Roman" w:hAnsi="Times New Roman" w:cs="Times New Roman"/>
          <w:b/>
          <w:sz w:val="24"/>
        </w:rPr>
        <w:t>Curso de Direito Tributário.</w:t>
      </w:r>
      <w:r>
        <w:rPr>
          <w:rFonts w:ascii="Times New Roman" w:hAnsi="Times New Roman" w:cs="Times New Roman"/>
          <w:sz w:val="24"/>
        </w:rPr>
        <w:t xml:space="preserve"> 17 ed. São Paulo: </w:t>
      </w:r>
      <w:proofErr w:type="gramStart"/>
      <w:r>
        <w:rPr>
          <w:rFonts w:ascii="Times New Roman" w:hAnsi="Times New Roman" w:cs="Times New Roman"/>
          <w:sz w:val="24"/>
        </w:rPr>
        <w:t>Saraiva,</w:t>
      </w:r>
      <w:proofErr w:type="gramEnd"/>
      <w:r>
        <w:rPr>
          <w:rFonts w:ascii="Times New Roman" w:hAnsi="Times New Roman" w:cs="Times New Roman"/>
          <w:sz w:val="24"/>
        </w:rPr>
        <w:t xml:space="preserve"> 2005. </w:t>
      </w:r>
    </w:p>
    <w:p w:rsidR="00E12C11" w:rsidRDefault="00E12C11" w:rsidP="0097533C">
      <w:pPr>
        <w:spacing w:after="0" w:line="240" w:lineRule="auto"/>
        <w:rPr>
          <w:rFonts w:ascii="Times New Roman" w:hAnsi="Times New Roman" w:cs="Times New Roman"/>
          <w:sz w:val="24"/>
        </w:rPr>
      </w:pPr>
    </w:p>
    <w:p w:rsidR="007E07B2" w:rsidRPr="0097533C" w:rsidRDefault="00E12C11" w:rsidP="0097533C">
      <w:pPr>
        <w:spacing w:after="0" w:line="240" w:lineRule="auto"/>
        <w:rPr>
          <w:rFonts w:ascii="Times New Roman" w:hAnsi="Times New Roman" w:cs="Times New Roman"/>
          <w:sz w:val="24"/>
        </w:rPr>
      </w:pPr>
      <w:r>
        <w:rPr>
          <w:rFonts w:ascii="Times New Roman" w:hAnsi="Times New Roman" w:cs="Times New Roman"/>
          <w:sz w:val="24"/>
        </w:rPr>
        <w:t>SABBAG</w:t>
      </w:r>
      <w:r w:rsidR="0097533C">
        <w:rPr>
          <w:rFonts w:ascii="Times New Roman" w:hAnsi="Times New Roman" w:cs="Times New Roman"/>
          <w:sz w:val="24"/>
          <w:szCs w:val="24"/>
        </w:rPr>
        <w:t xml:space="preserve">, Eduardo. </w:t>
      </w:r>
      <w:r w:rsidR="0097533C">
        <w:rPr>
          <w:rFonts w:ascii="Times New Roman" w:hAnsi="Times New Roman" w:cs="Times New Roman"/>
          <w:b/>
          <w:sz w:val="24"/>
          <w:szCs w:val="24"/>
        </w:rPr>
        <w:t>Manual de Direito Tributário.</w:t>
      </w:r>
      <w:r w:rsidR="0097533C">
        <w:rPr>
          <w:rFonts w:ascii="Times New Roman" w:hAnsi="Times New Roman" w:cs="Times New Roman"/>
          <w:sz w:val="24"/>
          <w:szCs w:val="24"/>
        </w:rPr>
        <w:t xml:space="preserve"> </w:t>
      </w:r>
      <w:proofErr w:type="gramStart"/>
      <w:r w:rsidR="0097533C">
        <w:rPr>
          <w:rFonts w:ascii="Times New Roman" w:hAnsi="Times New Roman" w:cs="Times New Roman"/>
          <w:sz w:val="24"/>
          <w:szCs w:val="24"/>
        </w:rPr>
        <w:t>4</w:t>
      </w:r>
      <w:proofErr w:type="gramEnd"/>
      <w:r w:rsidR="0097533C">
        <w:rPr>
          <w:rFonts w:ascii="Times New Roman" w:hAnsi="Times New Roman" w:cs="Times New Roman"/>
          <w:sz w:val="24"/>
          <w:szCs w:val="24"/>
        </w:rPr>
        <w:t xml:space="preserve"> ed. São Paulo: Saraiva, 2012.</w:t>
      </w:r>
    </w:p>
    <w:sectPr w:rsidR="007E07B2" w:rsidRPr="0097533C" w:rsidSect="00C321EF">
      <w:head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0BF" w:rsidRDefault="007B50BF" w:rsidP="00C321EF">
      <w:pPr>
        <w:spacing w:after="0" w:line="240" w:lineRule="auto"/>
      </w:pPr>
      <w:r>
        <w:separator/>
      </w:r>
    </w:p>
  </w:endnote>
  <w:endnote w:type="continuationSeparator" w:id="0">
    <w:p w:rsidR="007B50BF" w:rsidRDefault="007B50BF" w:rsidP="00C3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0BF" w:rsidRDefault="007B50BF" w:rsidP="00C321EF">
      <w:pPr>
        <w:spacing w:after="0" w:line="240" w:lineRule="auto"/>
      </w:pPr>
      <w:r>
        <w:separator/>
      </w:r>
    </w:p>
  </w:footnote>
  <w:footnote w:type="continuationSeparator" w:id="0">
    <w:p w:rsidR="007B50BF" w:rsidRDefault="007B50BF" w:rsidP="00C321EF">
      <w:pPr>
        <w:spacing w:after="0" w:line="240" w:lineRule="auto"/>
      </w:pPr>
      <w:r>
        <w:continuationSeparator/>
      </w:r>
    </w:p>
  </w:footnote>
  <w:footnote w:id="1">
    <w:p w:rsidR="00DD4791" w:rsidRPr="00C321EF" w:rsidRDefault="00DD4791">
      <w:pPr>
        <w:pStyle w:val="Textodenotaderodap"/>
        <w:rPr>
          <w:rFonts w:ascii="Times New Roman" w:hAnsi="Times New Roman" w:cs="Times New Roman"/>
        </w:rPr>
      </w:pPr>
      <w:r>
        <w:rPr>
          <w:rStyle w:val="Refdenotaderodap"/>
        </w:rPr>
        <w:footnoteRef/>
      </w:r>
      <w:r>
        <w:t xml:space="preserve"> </w:t>
      </w:r>
      <w:proofErr w:type="spellStart"/>
      <w:r>
        <w:rPr>
          <w:rFonts w:ascii="Times New Roman" w:hAnsi="Times New Roman" w:cs="Times New Roman"/>
        </w:rPr>
        <w:t>Paper</w:t>
      </w:r>
      <w:proofErr w:type="spellEnd"/>
      <w:r>
        <w:rPr>
          <w:rFonts w:ascii="Times New Roman" w:hAnsi="Times New Roman" w:cs="Times New Roman"/>
        </w:rPr>
        <w:t xml:space="preserve"> apresentado à disciplina Direito Tributário I, da Unidade de Ensino Superior Dom Bosco – UNDB.</w:t>
      </w:r>
    </w:p>
  </w:footnote>
  <w:footnote w:id="2">
    <w:p w:rsidR="00DD4791" w:rsidRPr="00C321EF" w:rsidRDefault="00DD4791">
      <w:pPr>
        <w:pStyle w:val="Textodenotaderodap"/>
        <w:rPr>
          <w:rFonts w:ascii="Times New Roman" w:hAnsi="Times New Roman" w:cs="Times New Roman"/>
        </w:rPr>
      </w:pPr>
      <w:r>
        <w:rPr>
          <w:rStyle w:val="Refdenotaderodap"/>
        </w:rPr>
        <w:footnoteRef/>
      </w:r>
      <w:r>
        <w:t xml:space="preserve"> </w:t>
      </w:r>
      <w:r w:rsidR="00C3143A">
        <w:rPr>
          <w:rFonts w:ascii="Times New Roman" w:hAnsi="Times New Roman" w:cs="Times New Roman"/>
        </w:rPr>
        <w:t>Aluna</w:t>
      </w:r>
      <w:r>
        <w:rPr>
          <w:rFonts w:ascii="Times New Roman" w:hAnsi="Times New Roman" w:cs="Times New Roman"/>
        </w:rPr>
        <w:t xml:space="preserve"> do 7º Período Vespertino da UNDB.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7786"/>
      <w:docPartObj>
        <w:docPartGallery w:val="Page Numbers (Top of Page)"/>
        <w:docPartUnique/>
      </w:docPartObj>
    </w:sdtPr>
    <w:sdtEndPr/>
    <w:sdtContent>
      <w:p w:rsidR="00DD4791" w:rsidRDefault="007B50BF">
        <w:pPr>
          <w:pStyle w:val="Cabealho"/>
          <w:jc w:val="right"/>
        </w:pPr>
        <w:r>
          <w:fldChar w:fldCharType="begin"/>
        </w:r>
        <w:r>
          <w:instrText xml:space="preserve"> PAGE   \* MERGEFORMAT </w:instrText>
        </w:r>
        <w:r>
          <w:fldChar w:fldCharType="separate"/>
        </w:r>
        <w:r w:rsidR="00B754AA">
          <w:rPr>
            <w:noProof/>
          </w:rPr>
          <w:t>9</w:t>
        </w:r>
        <w:r>
          <w:rPr>
            <w:noProof/>
          </w:rPr>
          <w:fldChar w:fldCharType="end"/>
        </w:r>
      </w:p>
    </w:sdtContent>
  </w:sdt>
  <w:p w:rsidR="00DD4791" w:rsidRDefault="00DD47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EF"/>
    <w:rsid w:val="00001440"/>
    <w:rsid w:val="000150F2"/>
    <w:rsid w:val="00026E44"/>
    <w:rsid w:val="00030AEB"/>
    <w:rsid w:val="00043E20"/>
    <w:rsid w:val="00050199"/>
    <w:rsid w:val="000C3CE3"/>
    <w:rsid w:val="000D7160"/>
    <w:rsid w:val="000E7A6F"/>
    <w:rsid w:val="00132983"/>
    <w:rsid w:val="001342A7"/>
    <w:rsid w:val="00142D48"/>
    <w:rsid w:val="001715DD"/>
    <w:rsid w:val="00193175"/>
    <w:rsid w:val="001D0E86"/>
    <w:rsid w:val="001E799C"/>
    <w:rsid w:val="002211AF"/>
    <w:rsid w:val="00230C84"/>
    <w:rsid w:val="00240B92"/>
    <w:rsid w:val="00265CA8"/>
    <w:rsid w:val="002C6F0F"/>
    <w:rsid w:val="00373DF6"/>
    <w:rsid w:val="0038771B"/>
    <w:rsid w:val="003E7F96"/>
    <w:rsid w:val="00434590"/>
    <w:rsid w:val="00445842"/>
    <w:rsid w:val="00455483"/>
    <w:rsid w:val="00475DDA"/>
    <w:rsid w:val="004800CD"/>
    <w:rsid w:val="004972AF"/>
    <w:rsid w:val="004C39DE"/>
    <w:rsid w:val="004C5D4B"/>
    <w:rsid w:val="004D537E"/>
    <w:rsid w:val="00522A35"/>
    <w:rsid w:val="0053448F"/>
    <w:rsid w:val="0053449D"/>
    <w:rsid w:val="0054198E"/>
    <w:rsid w:val="00562F04"/>
    <w:rsid w:val="005729E6"/>
    <w:rsid w:val="00585D0D"/>
    <w:rsid w:val="005C6F93"/>
    <w:rsid w:val="005E697F"/>
    <w:rsid w:val="005F134F"/>
    <w:rsid w:val="006410D6"/>
    <w:rsid w:val="006475EF"/>
    <w:rsid w:val="006723BF"/>
    <w:rsid w:val="00673B8C"/>
    <w:rsid w:val="006E39FC"/>
    <w:rsid w:val="007131C5"/>
    <w:rsid w:val="00726D97"/>
    <w:rsid w:val="00745768"/>
    <w:rsid w:val="00773085"/>
    <w:rsid w:val="007867CF"/>
    <w:rsid w:val="00793D84"/>
    <w:rsid w:val="007B50BF"/>
    <w:rsid w:val="007C5941"/>
    <w:rsid w:val="007E07B2"/>
    <w:rsid w:val="00821CCE"/>
    <w:rsid w:val="00867981"/>
    <w:rsid w:val="0087351E"/>
    <w:rsid w:val="00896BA7"/>
    <w:rsid w:val="008E6979"/>
    <w:rsid w:val="009075FA"/>
    <w:rsid w:val="00932155"/>
    <w:rsid w:val="00945C7A"/>
    <w:rsid w:val="0097533C"/>
    <w:rsid w:val="009B6437"/>
    <w:rsid w:val="009C74EF"/>
    <w:rsid w:val="009D79F3"/>
    <w:rsid w:val="00A232A1"/>
    <w:rsid w:val="00A36B7D"/>
    <w:rsid w:val="00A72D29"/>
    <w:rsid w:val="00AA005C"/>
    <w:rsid w:val="00AA1008"/>
    <w:rsid w:val="00AD205E"/>
    <w:rsid w:val="00B318C2"/>
    <w:rsid w:val="00B42884"/>
    <w:rsid w:val="00B50B7F"/>
    <w:rsid w:val="00B754AA"/>
    <w:rsid w:val="00B942E2"/>
    <w:rsid w:val="00C05D73"/>
    <w:rsid w:val="00C22458"/>
    <w:rsid w:val="00C27B5A"/>
    <w:rsid w:val="00C3143A"/>
    <w:rsid w:val="00C321EF"/>
    <w:rsid w:val="00C51742"/>
    <w:rsid w:val="00C57DA4"/>
    <w:rsid w:val="00CC2519"/>
    <w:rsid w:val="00CD332A"/>
    <w:rsid w:val="00CE4990"/>
    <w:rsid w:val="00CF14BB"/>
    <w:rsid w:val="00D1326E"/>
    <w:rsid w:val="00D20E51"/>
    <w:rsid w:val="00D763AC"/>
    <w:rsid w:val="00D76AE7"/>
    <w:rsid w:val="00D90399"/>
    <w:rsid w:val="00D94F49"/>
    <w:rsid w:val="00DA3D30"/>
    <w:rsid w:val="00DD4791"/>
    <w:rsid w:val="00DF42AC"/>
    <w:rsid w:val="00E12C11"/>
    <w:rsid w:val="00E427D3"/>
    <w:rsid w:val="00E75C55"/>
    <w:rsid w:val="00EB644D"/>
    <w:rsid w:val="00EC3B24"/>
    <w:rsid w:val="00ED22D2"/>
    <w:rsid w:val="00EE270B"/>
    <w:rsid w:val="00F56AF8"/>
    <w:rsid w:val="00F71B35"/>
    <w:rsid w:val="00F82EE9"/>
    <w:rsid w:val="00F8314B"/>
    <w:rsid w:val="00F95FA3"/>
    <w:rsid w:val="00FC2C00"/>
    <w:rsid w:val="00FE04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321E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321EF"/>
    <w:rPr>
      <w:sz w:val="20"/>
      <w:szCs w:val="20"/>
    </w:rPr>
  </w:style>
  <w:style w:type="character" w:styleId="Refdenotaderodap">
    <w:name w:val="footnote reference"/>
    <w:basedOn w:val="Fontepargpadro"/>
    <w:uiPriority w:val="99"/>
    <w:semiHidden/>
    <w:unhideWhenUsed/>
    <w:rsid w:val="00C321EF"/>
    <w:rPr>
      <w:vertAlign w:val="superscript"/>
    </w:rPr>
  </w:style>
  <w:style w:type="paragraph" w:styleId="Cabealho">
    <w:name w:val="header"/>
    <w:basedOn w:val="Normal"/>
    <w:link w:val="CabealhoChar"/>
    <w:uiPriority w:val="99"/>
    <w:unhideWhenUsed/>
    <w:rsid w:val="00CF14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14BB"/>
  </w:style>
  <w:style w:type="paragraph" w:styleId="Rodap">
    <w:name w:val="footer"/>
    <w:basedOn w:val="Normal"/>
    <w:link w:val="RodapChar"/>
    <w:uiPriority w:val="99"/>
    <w:semiHidden/>
    <w:unhideWhenUsed/>
    <w:rsid w:val="00CF14B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F14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321E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321EF"/>
    <w:rPr>
      <w:sz w:val="20"/>
      <w:szCs w:val="20"/>
    </w:rPr>
  </w:style>
  <w:style w:type="character" w:styleId="Refdenotaderodap">
    <w:name w:val="footnote reference"/>
    <w:basedOn w:val="Fontepargpadro"/>
    <w:uiPriority w:val="99"/>
    <w:semiHidden/>
    <w:unhideWhenUsed/>
    <w:rsid w:val="00C321EF"/>
    <w:rPr>
      <w:vertAlign w:val="superscript"/>
    </w:rPr>
  </w:style>
  <w:style w:type="paragraph" w:styleId="Cabealho">
    <w:name w:val="header"/>
    <w:basedOn w:val="Normal"/>
    <w:link w:val="CabealhoChar"/>
    <w:uiPriority w:val="99"/>
    <w:unhideWhenUsed/>
    <w:rsid w:val="00CF14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14BB"/>
  </w:style>
  <w:style w:type="paragraph" w:styleId="Rodap">
    <w:name w:val="footer"/>
    <w:basedOn w:val="Normal"/>
    <w:link w:val="RodapChar"/>
    <w:uiPriority w:val="99"/>
    <w:semiHidden/>
    <w:unhideWhenUsed/>
    <w:rsid w:val="00CF14B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F1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216CF-E0D7-43D1-AEA8-90C66150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4035</Words>
  <Characters>21794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Assessoria Juridca</cp:lastModifiedBy>
  <cp:revision>5</cp:revision>
  <cp:lastPrinted>2013-11-07T13:13:00Z</cp:lastPrinted>
  <dcterms:created xsi:type="dcterms:W3CDTF">2015-03-18T17:22:00Z</dcterms:created>
  <dcterms:modified xsi:type="dcterms:W3CDTF">2015-03-18T17:26:00Z</dcterms:modified>
</cp:coreProperties>
</file>