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BF" w:rsidRDefault="00A93B93" w:rsidP="00A93B93">
      <w:pPr>
        <w:spacing w:after="0"/>
        <w:jc w:val="center"/>
        <w:rPr>
          <w:rFonts w:ascii="Times New Roman" w:hAnsi="Times New Roman" w:cs="Times New Roman"/>
          <w:sz w:val="28"/>
          <w:szCs w:val="28"/>
        </w:rPr>
      </w:pPr>
      <w:r>
        <w:rPr>
          <w:rFonts w:ascii="Times New Roman" w:hAnsi="Times New Roman" w:cs="Times New Roman"/>
          <w:b/>
          <w:sz w:val="28"/>
          <w:szCs w:val="28"/>
        </w:rPr>
        <w:t>O ILÍCITO PENAL DE CONTRABANDO OU DESCAMINHO À LUZ DO PRINCÍPIO DA INSIGNIFICÂNCIA</w:t>
      </w:r>
      <w:r>
        <w:rPr>
          <w:rStyle w:val="Refdenotaderodap"/>
          <w:rFonts w:ascii="Times New Roman" w:hAnsi="Times New Roman" w:cs="Times New Roman"/>
          <w:b/>
          <w:sz w:val="28"/>
          <w:szCs w:val="28"/>
        </w:rPr>
        <w:footnoteReference w:id="1"/>
      </w:r>
    </w:p>
    <w:p w:rsidR="00A93B93" w:rsidRDefault="00A93B93" w:rsidP="00A93B93">
      <w:pPr>
        <w:spacing w:after="0"/>
        <w:jc w:val="center"/>
        <w:rPr>
          <w:rFonts w:ascii="Times New Roman" w:hAnsi="Times New Roman" w:cs="Times New Roman"/>
          <w:sz w:val="28"/>
          <w:szCs w:val="28"/>
        </w:rPr>
      </w:pPr>
    </w:p>
    <w:p w:rsidR="00A93B93" w:rsidRDefault="00BC2823" w:rsidP="00A93B9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Dalila Duarte Santos Sousa</w:t>
      </w:r>
      <w:r w:rsidR="00A93B93">
        <w:rPr>
          <w:rStyle w:val="Refdenotaderodap"/>
          <w:rFonts w:ascii="Times New Roman" w:hAnsi="Times New Roman" w:cs="Times New Roman"/>
          <w:sz w:val="24"/>
          <w:szCs w:val="24"/>
        </w:rPr>
        <w:footnoteReference w:id="2"/>
      </w:r>
    </w:p>
    <w:p w:rsidR="00A93B93" w:rsidRDefault="00A93B93" w:rsidP="00A93B93">
      <w:pPr>
        <w:spacing w:after="0" w:line="360" w:lineRule="auto"/>
        <w:jc w:val="right"/>
        <w:rPr>
          <w:rFonts w:ascii="Times New Roman" w:hAnsi="Times New Roman" w:cs="Times New Roman"/>
          <w:sz w:val="24"/>
          <w:szCs w:val="24"/>
        </w:rPr>
      </w:pPr>
    </w:p>
    <w:p w:rsidR="00A93B93" w:rsidRDefault="00A93B93" w:rsidP="00A93B93">
      <w:pPr>
        <w:spacing w:after="0" w:line="240" w:lineRule="auto"/>
        <w:ind w:left="2268"/>
        <w:jc w:val="both"/>
        <w:rPr>
          <w:rFonts w:ascii="Times New Roman" w:hAnsi="Times New Roman" w:cs="Times New Roman"/>
          <w:sz w:val="24"/>
          <w:szCs w:val="24"/>
        </w:rPr>
      </w:pPr>
      <w:r>
        <w:rPr>
          <w:rFonts w:ascii="Times New Roman" w:hAnsi="Times New Roman" w:cs="Times New Roman"/>
          <w:b/>
          <w:sz w:val="24"/>
          <w:szCs w:val="24"/>
        </w:rPr>
        <w:t>SUMÁRIO:</w:t>
      </w:r>
      <w:r>
        <w:rPr>
          <w:rFonts w:ascii="Times New Roman" w:hAnsi="Times New Roman" w:cs="Times New Roman"/>
          <w:sz w:val="24"/>
          <w:szCs w:val="24"/>
        </w:rPr>
        <w:t xml:space="preserve"> </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Introdução; 2 Princípio da Insignificância como forma de identificar a tipicidade penal; 3 Do crime de Contrabando ou Descaminho; 4 Da análise do tipo penal quanto da sua (in)significância para o mundo jurídico; 5 Conclusão.</w:t>
      </w:r>
    </w:p>
    <w:p w:rsidR="00A93B93" w:rsidRDefault="00A93B93" w:rsidP="00A93B93">
      <w:pPr>
        <w:spacing w:after="0" w:line="240" w:lineRule="auto"/>
        <w:ind w:left="2268"/>
        <w:jc w:val="both"/>
        <w:rPr>
          <w:rFonts w:ascii="Times New Roman" w:hAnsi="Times New Roman" w:cs="Times New Roman"/>
          <w:sz w:val="24"/>
          <w:szCs w:val="24"/>
        </w:rPr>
      </w:pPr>
    </w:p>
    <w:p w:rsidR="00A93B93" w:rsidRDefault="00A93B93" w:rsidP="00A93B93">
      <w:pPr>
        <w:spacing w:after="0" w:line="240" w:lineRule="auto"/>
        <w:ind w:left="2268"/>
        <w:jc w:val="both"/>
        <w:rPr>
          <w:rFonts w:ascii="Times New Roman" w:hAnsi="Times New Roman" w:cs="Times New Roman"/>
          <w:sz w:val="24"/>
          <w:szCs w:val="24"/>
        </w:rPr>
      </w:pPr>
    </w:p>
    <w:p w:rsidR="00A93B93" w:rsidRPr="001F429C" w:rsidRDefault="00A93B93" w:rsidP="00A93B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RESUMO</w:t>
      </w:r>
    </w:p>
    <w:p w:rsidR="00A93B93" w:rsidRDefault="00A93B93" w:rsidP="00A93B93">
      <w:pPr>
        <w:spacing w:after="0" w:line="240" w:lineRule="auto"/>
        <w:jc w:val="both"/>
        <w:rPr>
          <w:rFonts w:ascii="Times New Roman" w:hAnsi="Times New Roman" w:cs="Times New Roman"/>
          <w:sz w:val="24"/>
          <w:szCs w:val="24"/>
        </w:rPr>
      </w:pPr>
    </w:p>
    <w:p w:rsidR="00A054DF" w:rsidRDefault="00A054DF" w:rsidP="00A93B93">
      <w:pPr>
        <w:spacing w:after="0" w:line="240" w:lineRule="auto"/>
        <w:jc w:val="both"/>
        <w:rPr>
          <w:rFonts w:ascii="Times New Roman" w:hAnsi="Times New Roman" w:cs="Times New Roman"/>
          <w:sz w:val="24"/>
          <w:szCs w:val="24"/>
        </w:rPr>
      </w:pPr>
    </w:p>
    <w:p w:rsidR="00FA0E7F" w:rsidRDefault="009B110B" w:rsidP="00A05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 presente trabalho visa abordar o crime de Contrabando ou Descaminho à luz do princípio da insignificância. Desse modo, busca elencar de que maneira a conduta ilícita perde sua tipicidade material e, consequentemente, é aplicado o princípio da insignificância</w:t>
      </w:r>
      <w:r w:rsidR="00486192">
        <w:rPr>
          <w:rFonts w:ascii="Times New Roman" w:hAnsi="Times New Roman" w:cs="Times New Roman"/>
          <w:sz w:val="24"/>
          <w:szCs w:val="24"/>
        </w:rPr>
        <w:t xml:space="preserve"> sob a norma penal</w:t>
      </w:r>
      <w:r>
        <w:rPr>
          <w:rFonts w:ascii="Times New Roman" w:hAnsi="Times New Roman" w:cs="Times New Roman"/>
          <w:sz w:val="24"/>
          <w:szCs w:val="24"/>
        </w:rPr>
        <w:t>, posto que, a conduta ofende minimamente o bem jurídico tutelado pelo tipo penal do art. 334 do CP. Pretende-se, para tanto, elencar as decisões dos Tribunais Superiores, como Jurisprudências e Súmulas, e legislação específica (Lei º 10.522/02)</w:t>
      </w:r>
      <w:r w:rsidR="00486192">
        <w:rPr>
          <w:rFonts w:ascii="Times New Roman" w:hAnsi="Times New Roman" w:cs="Times New Roman"/>
          <w:sz w:val="24"/>
          <w:szCs w:val="24"/>
        </w:rPr>
        <w:t>, que trata sobre o cadastro informativo de créditos não quitados de órgãos e entidades federais,</w:t>
      </w:r>
      <w:r>
        <w:rPr>
          <w:rFonts w:ascii="Times New Roman" w:hAnsi="Times New Roman" w:cs="Times New Roman"/>
          <w:sz w:val="24"/>
          <w:szCs w:val="24"/>
        </w:rPr>
        <w:t xml:space="preserve"> sobre a aplicação de tal princípio ao crime contra a administração pública</w:t>
      </w:r>
      <w:r w:rsidR="00486192">
        <w:rPr>
          <w:rFonts w:ascii="Times New Roman" w:hAnsi="Times New Roman" w:cs="Times New Roman"/>
          <w:sz w:val="24"/>
          <w:szCs w:val="24"/>
        </w:rPr>
        <w:t xml:space="preserve"> (Contrabando ou Descaminho).</w:t>
      </w:r>
    </w:p>
    <w:p w:rsidR="00486192" w:rsidRDefault="00486192" w:rsidP="009B110B">
      <w:pPr>
        <w:spacing w:after="0" w:line="360" w:lineRule="auto"/>
        <w:jc w:val="both"/>
        <w:rPr>
          <w:rFonts w:ascii="Times New Roman" w:hAnsi="Times New Roman" w:cs="Times New Roman"/>
          <w:sz w:val="24"/>
          <w:szCs w:val="24"/>
        </w:rPr>
      </w:pPr>
    </w:p>
    <w:p w:rsidR="00A054DF" w:rsidRDefault="00A054DF" w:rsidP="009B110B">
      <w:pPr>
        <w:spacing w:after="0" w:line="360" w:lineRule="auto"/>
        <w:jc w:val="both"/>
        <w:rPr>
          <w:rFonts w:ascii="Times New Roman" w:hAnsi="Times New Roman" w:cs="Times New Roman"/>
          <w:sz w:val="24"/>
          <w:szCs w:val="24"/>
        </w:rPr>
      </w:pPr>
    </w:p>
    <w:p w:rsidR="00A93B93" w:rsidRDefault="00486192" w:rsidP="00A054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Palavras-chave: Contrabando ou Descaminho. Princípio da Insignificância. Administração Pública. </w:t>
      </w:r>
    </w:p>
    <w:p w:rsidR="002F7484" w:rsidRDefault="002F7484" w:rsidP="002F7484">
      <w:pPr>
        <w:spacing w:after="0" w:line="360" w:lineRule="auto"/>
        <w:jc w:val="both"/>
        <w:rPr>
          <w:rFonts w:ascii="Times New Roman" w:hAnsi="Times New Roman" w:cs="Times New Roman"/>
          <w:sz w:val="24"/>
          <w:szCs w:val="24"/>
        </w:rPr>
      </w:pPr>
    </w:p>
    <w:p w:rsidR="00A054DF" w:rsidRDefault="00A054DF" w:rsidP="002F7484">
      <w:pPr>
        <w:spacing w:after="0" w:line="360" w:lineRule="auto"/>
        <w:jc w:val="both"/>
        <w:rPr>
          <w:rFonts w:ascii="Times New Roman" w:hAnsi="Times New Roman" w:cs="Times New Roman"/>
          <w:sz w:val="24"/>
          <w:szCs w:val="24"/>
        </w:rPr>
      </w:pPr>
    </w:p>
    <w:p w:rsidR="002F7484" w:rsidRDefault="002F7484" w:rsidP="002F7484">
      <w:pPr>
        <w:spacing w:after="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1</w:t>
      </w:r>
      <w:proofErr w:type="gramEnd"/>
      <w:r>
        <w:rPr>
          <w:rFonts w:ascii="Times New Roman" w:hAnsi="Times New Roman" w:cs="Times New Roman"/>
          <w:b/>
          <w:sz w:val="24"/>
          <w:szCs w:val="24"/>
        </w:rPr>
        <w:t xml:space="preserve"> INTRODUÇÃO</w:t>
      </w:r>
    </w:p>
    <w:p w:rsidR="002F7484" w:rsidRDefault="002F7484" w:rsidP="002F7484">
      <w:pPr>
        <w:spacing w:after="0" w:line="360" w:lineRule="auto"/>
        <w:jc w:val="both"/>
        <w:rPr>
          <w:rFonts w:ascii="Times New Roman" w:hAnsi="Times New Roman" w:cs="Times New Roman"/>
          <w:sz w:val="24"/>
          <w:szCs w:val="24"/>
        </w:rPr>
      </w:pPr>
    </w:p>
    <w:p w:rsidR="002F7484" w:rsidRDefault="002F7484" w:rsidP="002F74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 princípio da insignificância serve para atuar como instrumento de interpretação restritiva do tipo penal, fazendo com que o direito penal só atue conforme a necessidade de proteção do bem jurídico tutelado. Dessa maneira, tal princípio qualifica-se como fator de descaracterização material da tipicidade penal, ou seja, se na conduta verifica-se vetores tais como: mínima ofensividade da conduta; que não há periculosidade social na ação; reduzido grau de reprovabilidade social do comportamento; inexpressividade da lesão jurídica provocada, verificados tais requisitos, é possível a aplicação do princípio da insignificância sobre a norma penal.</w:t>
      </w:r>
    </w:p>
    <w:p w:rsidR="00854065" w:rsidRDefault="00AC36C3" w:rsidP="002F7484">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N</w:t>
      </w:r>
      <w:r w:rsidR="002F7484">
        <w:rPr>
          <w:rFonts w:ascii="Times New Roman" w:hAnsi="Times New Roman" w:cs="Times New Roman"/>
          <w:sz w:val="24"/>
          <w:szCs w:val="24"/>
        </w:rPr>
        <w:t xml:space="preserve">o crime de Contrabando ou Descaminho (art. 334 do CP), </w:t>
      </w:r>
      <w:r>
        <w:rPr>
          <w:rFonts w:ascii="Times New Roman" w:hAnsi="Times New Roman" w:cs="Times New Roman"/>
          <w:sz w:val="24"/>
          <w:szCs w:val="24"/>
        </w:rPr>
        <w:t>o sujeito passivo é o Estado, posto que, seu</w:t>
      </w:r>
      <w:r w:rsidR="002F7484">
        <w:rPr>
          <w:rFonts w:ascii="Times New Roman" w:hAnsi="Times New Roman" w:cs="Times New Roman"/>
          <w:sz w:val="24"/>
          <w:szCs w:val="24"/>
        </w:rPr>
        <w:t xml:space="preserve"> bem j</w:t>
      </w:r>
      <w:r>
        <w:rPr>
          <w:rFonts w:ascii="Times New Roman" w:hAnsi="Times New Roman" w:cs="Times New Roman"/>
          <w:sz w:val="24"/>
          <w:szCs w:val="24"/>
        </w:rPr>
        <w:t>urídico tutelado</w:t>
      </w:r>
      <w:r w:rsidR="002F7484">
        <w:rPr>
          <w:rFonts w:ascii="Times New Roman" w:hAnsi="Times New Roman" w:cs="Times New Roman"/>
          <w:sz w:val="24"/>
          <w:szCs w:val="24"/>
        </w:rPr>
        <w:t xml:space="preserve"> é a Administração Pública</w:t>
      </w:r>
      <w:r>
        <w:rPr>
          <w:rFonts w:ascii="Times New Roman" w:hAnsi="Times New Roman" w:cs="Times New Roman"/>
          <w:sz w:val="24"/>
          <w:szCs w:val="24"/>
        </w:rPr>
        <w:t>. A depender da sua forma de cometimento, por ser crime de forma livre, é possível a incidência do princípio da insignificância. Dar-se-á</w:t>
      </w:r>
      <w:r w:rsidR="002F7484">
        <w:rPr>
          <w:rFonts w:ascii="Times New Roman" w:hAnsi="Times New Roman" w:cs="Times New Roman"/>
          <w:sz w:val="24"/>
          <w:szCs w:val="24"/>
        </w:rPr>
        <w:t xml:space="preserve"> </w:t>
      </w:r>
      <w:r>
        <w:rPr>
          <w:rFonts w:ascii="Times New Roman" w:hAnsi="Times New Roman" w:cs="Times New Roman"/>
          <w:sz w:val="24"/>
          <w:szCs w:val="24"/>
        </w:rPr>
        <w:t>a aplicação de tal princípio</w:t>
      </w:r>
      <w:r w:rsidR="00854065">
        <w:rPr>
          <w:rFonts w:ascii="Times New Roman" w:hAnsi="Times New Roman" w:cs="Times New Roman"/>
          <w:sz w:val="24"/>
          <w:szCs w:val="24"/>
        </w:rPr>
        <w:t>, segundo posicionamento predominante nos Tribunais Superiores, levando em conta a</w:t>
      </w:r>
      <w:r w:rsidR="002F7484">
        <w:rPr>
          <w:rFonts w:ascii="Times New Roman" w:hAnsi="Times New Roman" w:cs="Times New Roman"/>
          <w:sz w:val="24"/>
          <w:szCs w:val="24"/>
        </w:rPr>
        <w:t xml:space="preserve"> insignificância das condutas aborda</w:t>
      </w:r>
      <w:r w:rsidR="00854065">
        <w:rPr>
          <w:rFonts w:ascii="Times New Roman" w:hAnsi="Times New Roman" w:cs="Times New Roman"/>
          <w:sz w:val="24"/>
          <w:szCs w:val="24"/>
        </w:rPr>
        <w:t>s</w:t>
      </w:r>
      <w:r w:rsidR="002F7484">
        <w:rPr>
          <w:rFonts w:ascii="Times New Roman" w:hAnsi="Times New Roman" w:cs="Times New Roman"/>
          <w:sz w:val="24"/>
          <w:szCs w:val="24"/>
        </w:rPr>
        <w:t xml:space="preserve"> </w:t>
      </w:r>
      <w:r w:rsidR="00854065">
        <w:rPr>
          <w:rFonts w:ascii="Times New Roman" w:hAnsi="Times New Roman" w:cs="Times New Roman"/>
          <w:sz w:val="24"/>
          <w:szCs w:val="24"/>
        </w:rPr>
        <w:t>n</w:t>
      </w:r>
      <w:r w:rsidR="002F7484">
        <w:rPr>
          <w:rFonts w:ascii="Times New Roman" w:hAnsi="Times New Roman" w:cs="Times New Roman"/>
          <w:sz w:val="24"/>
          <w:szCs w:val="24"/>
        </w:rPr>
        <w:t>a Lei nº 10.522/02 em eu art. 20</w:t>
      </w:r>
      <w:r w:rsidR="00DE65B1">
        <w:rPr>
          <w:rFonts w:ascii="Times New Roman" w:hAnsi="Times New Roman" w:cs="Times New Roman"/>
          <w:sz w:val="24"/>
          <w:szCs w:val="24"/>
        </w:rPr>
        <w:t>, expressando que</w:t>
      </w:r>
      <w:r w:rsidR="002F7484">
        <w:rPr>
          <w:rFonts w:ascii="Times New Roman" w:hAnsi="Times New Roman" w:cs="Times New Roman"/>
          <w:sz w:val="24"/>
          <w:szCs w:val="24"/>
        </w:rPr>
        <w:t xml:space="preserve"> </w:t>
      </w:r>
      <w:proofErr w:type="gramStart"/>
      <w:r w:rsidR="002F7484">
        <w:rPr>
          <w:rFonts w:ascii="Times New Roman" w:hAnsi="Times New Roman" w:cs="Times New Roman"/>
          <w:sz w:val="24"/>
          <w:szCs w:val="24"/>
        </w:rPr>
        <w:t>mercadorias importadas, exportadas ou proibidas e direitos</w:t>
      </w:r>
      <w:proofErr w:type="gramEnd"/>
      <w:r w:rsidR="002F7484">
        <w:rPr>
          <w:rFonts w:ascii="Times New Roman" w:hAnsi="Times New Roman" w:cs="Times New Roman"/>
          <w:sz w:val="24"/>
          <w:szCs w:val="24"/>
        </w:rPr>
        <w:t xml:space="preserve"> ou impostos devidos pela entrada, saída ou pelo consumo de mercadorias cujo pagamento fora iludido total ou parcialmente serão abarcados pelo princípio da insignificância se não forem superiores</w:t>
      </w:r>
      <w:r w:rsidR="00854065">
        <w:rPr>
          <w:rFonts w:ascii="Times New Roman" w:hAnsi="Times New Roman" w:cs="Times New Roman"/>
          <w:sz w:val="24"/>
          <w:szCs w:val="24"/>
        </w:rPr>
        <w:t xml:space="preserve"> a dez mil reais (R$ 10.000,00). </w:t>
      </w:r>
    </w:p>
    <w:p w:rsidR="00737671" w:rsidRPr="00FC17B7" w:rsidRDefault="00854065" w:rsidP="00737671">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E</w:t>
      </w:r>
      <w:r w:rsidR="002F7484">
        <w:rPr>
          <w:rFonts w:ascii="Times New Roman" w:hAnsi="Times New Roman" w:cs="Times New Roman"/>
          <w:sz w:val="24"/>
          <w:szCs w:val="24"/>
        </w:rPr>
        <w:t xml:space="preserve">ntretanto, alguns doutrinadores questionam a constitucionalidade de tal </w:t>
      </w:r>
      <w:r>
        <w:rPr>
          <w:rFonts w:ascii="Times New Roman" w:hAnsi="Times New Roman" w:cs="Times New Roman"/>
          <w:sz w:val="24"/>
          <w:szCs w:val="24"/>
        </w:rPr>
        <w:t>dispositivo devido</w:t>
      </w:r>
      <w:r w:rsidR="002F7484">
        <w:rPr>
          <w:rFonts w:ascii="Times New Roman" w:hAnsi="Times New Roman" w:cs="Times New Roman"/>
          <w:sz w:val="24"/>
          <w:szCs w:val="24"/>
        </w:rPr>
        <w:t xml:space="preserve"> o </w:t>
      </w:r>
      <w:r>
        <w:rPr>
          <w:rFonts w:ascii="Times New Roman" w:hAnsi="Times New Roman" w:cs="Times New Roman"/>
          <w:sz w:val="24"/>
          <w:szCs w:val="24"/>
        </w:rPr>
        <w:t>alto valor tomado como base. Defendem ainda que não se pode considerar a hipótese de falta de interesse da Fazenda Pública na ação</w:t>
      </w:r>
      <w:r w:rsidR="00737671">
        <w:rPr>
          <w:rFonts w:ascii="Times New Roman" w:hAnsi="Times New Roman" w:cs="Times New Roman"/>
          <w:sz w:val="24"/>
          <w:szCs w:val="24"/>
        </w:rPr>
        <w:t xml:space="preserve"> quando está presente a tipicidade material</w:t>
      </w:r>
      <w:r>
        <w:rPr>
          <w:rFonts w:ascii="Times New Roman" w:hAnsi="Times New Roman" w:cs="Times New Roman"/>
          <w:sz w:val="24"/>
          <w:szCs w:val="24"/>
        </w:rPr>
        <w:t>, no sentido de não cobrar os créditos de órgãos e entidades federais não quitados</w:t>
      </w:r>
      <w:r w:rsidR="00737671">
        <w:rPr>
          <w:rFonts w:ascii="Times New Roman" w:hAnsi="Times New Roman" w:cs="Times New Roman"/>
          <w:sz w:val="24"/>
          <w:szCs w:val="24"/>
        </w:rPr>
        <w:t>, justamente porque o valor que trata o art. 20 da Lei nº 10.522/02 é considerado eleva</w:t>
      </w:r>
      <w:r w:rsidR="00DE65B1">
        <w:rPr>
          <w:rFonts w:ascii="Times New Roman" w:hAnsi="Times New Roman" w:cs="Times New Roman"/>
          <w:sz w:val="24"/>
          <w:szCs w:val="24"/>
        </w:rPr>
        <w:t>do. Portanto, embora consolidada</w:t>
      </w:r>
      <w:r w:rsidR="00737671">
        <w:rPr>
          <w:rFonts w:ascii="Times New Roman" w:hAnsi="Times New Roman" w:cs="Times New Roman"/>
          <w:sz w:val="24"/>
          <w:szCs w:val="24"/>
        </w:rPr>
        <w:t xml:space="preserve"> em nossa jurisprudência, a aplicação do princípio da insignificância</w:t>
      </w:r>
      <w:r w:rsidR="00DE65B1">
        <w:rPr>
          <w:rFonts w:ascii="Times New Roman" w:hAnsi="Times New Roman" w:cs="Times New Roman"/>
          <w:sz w:val="24"/>
          <w:szCs w:val="24"/>
        </w:rPr>
        <w:t xml:space="preserve"> sobre o tipo penal em estudo, ainda é questão de muitas divergências. Todas tratadas ao longo da pesquisa. </w:t>
      </w:r>
    </w:p>
    <w:p w:rsidR="002F7484" w:rsidRDefault="002F7484" w:rsidP="00157118">
      <w:pPr>
        <w:spacing w:after="0" w:line="360" w:lineRule="auto"/>
        <w:jc w:val="both"/>
        <w:rPr>
          <w:rFonts w:ascii="Times New Roman" w:hAnsi="Times New Roman" w:cs="Times New Roman"/>
          <w:sz w:val="24"/>
          <w:szCs w:val="24"/>
        </w:rPr>
      </w:pPr>
    </w:p>
    <w:p w:rsidR="00157118" w:rsidRDefault="00157118" w:rsidP="00157118">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Pr>
          <w:rFonts w:ascii="Times New Roman" w:hAnsi="Times New Roman" w:cs="Times New Roman"/>
          <w:b/>
          <w:sz w:val="24"/>
          <w:szCs w:val="24"/>
        </w:rPr>
        <w:t xml:space="preserve"> PRINCÍPIO DA INSIGNIFICÂNCIA COMO FORMA DE IDENTIFICAR A TIPICIDADE PENAL</w:t>
      </w:r>
    </w:p>
    <w:p w:rsidR="00D95A43" w:rsidRDefault="00D95A43" w:rsidP="00157118">
      <w:pPr>
        <w:spacing w:after="0" w:line="360" w:lineRule="auto"/>
        <w:jc w:val="both"/>
        <w:rPr>
          <w:rFonts w:ascii="Times New Roman" w:hAnsi="Times New Roman" w:cs="Times New Roman"/>
          <w:sz w:val="24"/>
          <w:szCs w:val="24"/>
        </w:rPr>
      </w:pPr>
    </w:p>
    <w:p w:rsidR="002716AC" w:rsidRDefault="00BB59D3" w:rsidP="00BB67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doutrina majoritária, o princípio da insignificância surge do Direito Romano. Neste, a máxima era o brocardo </w:t>
      </w:r>
      <w:r>
        <w:rPr>
          <w:rFonts w:ascii="Times New Roman" w:hAnsi="Times New Roman" w:cs="Times New Roman"/>
          <w:i/>
          <w:sz w:val="24"/>
          <w:szCs w:val="24"/>
        </w:rPr>
        <w:t>“</w:t>
      </w:r>
      <w:proofErr w:type="spellStart"/>
      <w:r>
        <w:rPr>
          <w:rFonts w:ascii="Times New Roman" w:hAnsi="Times New Roman" w:cs="Times New Roman"/>
          <w:i/>
          <w:sz w:val="24"/>
          <w:szCs w:val="24"/>
        </w:rPr>
        <w:t>minimis</w:t>
      </w:r>
      <w:proofErr w:type="spellEnd"/>
      <w:r>
        <w:rPr>
          <w:rFonts w:ascii="Times New Roman" w:hAnsi="Times New Roman" w:cs="Times New Roman"/>
          <w:i/>
          <w:sz w:val="24"/>
          <w:szCs w:val="24"/>
        </w:rPr>
        <w:t xml:space="preserve"> non </w:t>
      </w:r>
      <w:proofErr w:type="spellStart"/>
      <w:r>
        <w:rPr>
          <w:rFonts w:ascii="Times New Roman" w:hAnsi="Times New Roman" w:cs="Times New Roman"/>
          <w:i/>
          <w:sz w:val="24"/>
          <w:szCs w:val="24"/>
        </w:rPr>
        <w:t>curat</w:t>
      </w:r>
      <w:proofErr w:type="spellEnd"/>
      <w:r>
        <w:rPr>
          <w:rFonts w:ascii="Times New Roman" w:hAnsi="Times New Roman" w:cs="Times New Roman"/>
          <w:i/>
          <w:sz w:val="24"/>
          <w:szCs w:val="24"/>
        </w:rPr>
        <w:t xml:space="preserve"> pretor”</w:t>
      </w:r>
      <w:r>
        <w:rPr>
          <w:rFonts w:ascii="Times New Roman" w:hAnsi="Times New Roman" w:cs="Times New Roman"/>
          <w:sz w:val="24"/>
          <w:szCs w:val="24"/>
        </w:rPr>
        <w:t>, ou seja, o pretor (aquele que, na antiga Roma, administrava a justiça) não tinha a função de cuidar de causas consideradas como de bagatela, devendo-se ocupar somente daquelas condutas que causassem lesão significativa à paz ou à ordem social.</w:t>
      </w:r>
      <w:r w:rsidR="00BB67BD">
        <w:rPr>
          <w:rFonts w:ascii="Times New Roman" w:hAnsi="Times New Roman" w:cs="Times New Roman"/>
          <w:sz w:val="24"/>
          <w:szCs w:val="24"/>
        </w:rPr>
        <w:t xml:space="preserve"> Por outro lado, parte minoritária da doutrina acredita que o principio </w:t>
      </w:r>
      <w:r w:rsidR="00BB67BD">
        <w:rPr>
          <w:rFonts w:ascii="Times New Roman" w:hAnsi="Times New Roman" w:cs="Times New Roman"/>
          <w:i/>
          <w:sz w:val="24"/>
          <w:szCs w:val="24"/>
        </w:rPr>
        <w:t xml:space="preserve">in </w:t>
      </w:r>
      <w:proofErr w:type="spellStart"/>
      <w:r w:rsidR="00BB67BD">
        <w:rPr>
          <w:rFonts w:ascii="Times New Roman" w:hAnsi="Times New Roman" w:cs="Times New Roman"/>
          <w:i/>
          <w:sz w:val="24"/>
          <w:szCs w:val="24"/>
        </w:rPr>
        <w:t>verbis</w:t>
      </w:r>
      <w:proofErr w:type="spellEnd"/>
      <w:r w:rsidR="00BB67BD">
        <w:rPr>
          <w:rFonts w:ascii="Times New Roman" w:hAnsi="Times New Roman" w:cs="Times New Roman"/>
          <w:sz w:val="24"/>
          <w:szCs w:val="24"/>
        </w:rPr>
        <w:t xml:space="preserve"> surge em verdade, durante o período do Iluminismo, juntamente com o princípio da legalidade. Nasce com a finalidade de restringir o poder absolutista do Estado.</w:t>
      </w:r>
    </w:p>
    <w:p w:rsidR="00BB67BD" w:rsidRDefault="00BB67BD" w:rsidP="00BB67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Contudo, o princípio da insignificância foi inserido na doutrina penal por </w:t>
      </w:r>
      <w:proofErr w:type="spellStart"/>
      <w:r>
        <w:rPr>
          <w:rFonts w:ascii="Times New Roman" w:hAnsi="Times New Roman" w:cs="Times New Roman"/>
          <w:sz w:val="24"/>
          <w:szCs w:val="24"/>
        </w:rPr>
        <w:t>Claus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Roxin</w:t>
      </w:r>
      <w:proofErr w:type="spellEnd"/>
      <w:r>
        <w:rPr>
          <w:rFonts w:ascii="Times New Roman" w:hAnsi="Times New Roman" w:cs="Times New Roman"/>
          <w:sz w:val="24"/>
          <w:szCs w:val="24"/>
        </w:rPr>
        <w:t>, na Alemanha, no ano de 1964.</w:t>
      </w:r>
      <w:r w:rsidR="00D36EF6">
        <w:rPr>
          <w:rFonts w:ascii="Times New Roman" w:hAnsi="Times New Roman" w:cs="Times New Roman"/>
          <w:sz w:val="24"/>
          <w:szCs w:val="24"/>
        </w:rPr>
        <w:t xml:space="preserve"> Segundo este princípio, pelo fato do Direito Penal ser fragmentário, este só deve atuar na proteção de bens jurídicos significantes que não estejam tutelados por outros ramos do Direito. Portanto, sendo a lesão causada pela conduta </w:t>
      </w:r>
      <w:r w:rsidR="00D36EF6">
        <w:rPr>
          <w:rFonts w:ascii="Times New Roman" w:hAnsi="Times New Roman" w:cs="Times New Roman"/>
          <w:sz w:val="24"/>
          <w:szCs w:val="24"/>
        </w:rPr>
        <w:lastRenderedPageBreak/>
        <w:t>insignificante, não deve o Direito Penal atuar, servindo de instrumento restritivo da interpretação do tipo penal e, consequentemente, do Direito Penal.</w:t>
      </w:r>
    </w:p>
    <w:p w:rsidR="00F13653" w:rsidRDefault="00F13653" w:rsidP="00BB67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Apesar de sua origem direcionada à aplicação sobre os crimes de natureza patrimonial, devido o momento histórico de sua origem na doutrina penal. Ressalta-se que seu campo de incidência foi ampliado com o tempo diante sua natureza geral, ou seja, aplicável sobre todas as normas penais, pois, deve ser analisado sobre o caso concreto para sua incidência e não sobre um tipo penal especifico.</w:t>
      </w:r>
    </w:p>
    <w:p w:rsidR="00D36EF6" w:rsidRDefault="00F13653" w:rsidP="00BB67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Atualmente, é um princípio totalmente aplicável no Direito Penal brasileiro, aceito majoritariamente tanto pela doutrina quanto pela jurisprudência.</w:t>
      </w:r>
      <w:r w:rsidR="00BF4358">
        <w:rPr>
          <w:rFonts w:ascii="Times New Roman" w:hAnsi="Times New Roman" w:cs="Times New Roman"/>
          <w:sz w:val="24"/>
          <w:szCs w:val="24"/>
        </w:rPr>
        <w:t xml:space="preserve"> Desse modo, faz com que este ramo do Direito seja limitado a não ocupar-se de condutas consideradas como de bagatela, ou seja, limita-se até onde vai </w:t>
      </w:r>
      <w:proofErr w:type="gramStart"/>
      <w:r w:rsidR="00BF4358">
        <w:rPr>
          <w:rFonts w:ascii="Times New Roman" w:hAnsi="Times New Roman" w:cs="Times New Roman"/>
          <w:sz w:val="24"/>
          <w:szCs w:val="24"/>
        </w:rPr>
        <w:t>a</w:t>
      </w:r>
      <w:proofErr w:type="gramEnd"/>
      <w:r w:rsidR="00BF4358">
        <w:rPr>
          <w:rFonts w:ascii="Times New Roman" w:hAnsi="Times New Roman" w:cs="Times New Roman"/>
          <w:sz w:val="24"/>
          <w:szCs w:val="24"/>
        </w:rPr>
        <w:t xml:space="preserve"> necessidade de proteção do bem jurídico tutelado. Portanto, exclui a tipicidade material das condutas consideradas insignificantes, tornando-a irrelevante para o âmbito jurídico do </w:t>
      </w:r>
      <w:r w:rsidR="009570D2">
        <w:rPr>
          <w:rFonts w:ascii="Times New Roman" w:hAnsi="Times New Roman" w:cs="Times New Roman"/>
          <w:sz w:val="24"/>
          <w:szCs w:val="24"/>
        </w:rPr>
        <w:t>Direito Penal.</w:t>
      </w:r>
    </w:p>
    <w:p w:rsidR="00395928" w:rsidRDefault="007234FE" w:rsidP="00BB67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Segundo GRECO (2011, p. 31), tipicidade é a subsunção da conduta praticada pelo agente ao modelo previsto na lei penal, isto é, a um tipo penal incriminador. Entretanto, este conceito torna-se insuficiente para abarcar de forma eficaz as condutas que surgem com a evolução social. Desse modo, o conceito de tipicidade é a junção de tipicidade formal (verificada no simples enquadramento da conduta a um tipo penal descrito no Código) com a tipicidade </w:t>
      </w:r>
      <w:proofErr w:type="spellStart"/>
      <w:r>
        <w:rPr>
          <w:rFonts w:ascii="Times New Roman" w:hAnsi="Times New Roman" w:cs="Times New Roman"/>
          <w:sz w:val="24"/>
          <w:szCs w:val="24"/>
        </w:rPr>
        <w:t>conglobante</w:t>
      </w:r>
      <w:proofErr w:type="spellEnd"/>
      <w:r w:rsidR="00395928">
        <w:rPr>
          <w:rFonts w:ascii="Times New Roman" w:hAnsi="Times New Roman" w:cs="Times New Roman"/>
          <w:sz w:val="24"/>
          <w:szCs w:val="24"/>
        </w:rPr>
        <w:t>. Esta última é a que mais nos interessa, posto que, se verifica quando a conduta praticada pelo agente é formalmente típica, antinormativa (contrária ao tipo penal) e materialmente típica, ou seja, ofende minimamente o bem jurídico tutelado pela norma penal.</w:t>
      </w:r>
    </w:p>
    <w:p w:rsidR="00185F42" w:rsidRDefault="00395928" w:rsidP="00BB67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Dessa forma, para ser aplicado o princípio da insignificância ao fato típico, deve-se levar em consideração o caso concreto e se a conduta do agente se enquadra na faceta </w:t>
      </w:r>
      <w:proofErr w:type="spellStart"/>
      <w:r>
        <w:rPr>
          <w:rFonts w:ascii="Times New Roman" w:hAnsi="Times New Roman" w:cs="Times New Roman"/>
          <w:sz w:val="24"/>
          <w:szCs w:val="24"/>
        </w:rPr>
        <w:t>conglobante</w:t>
      </w:r>
      <w:proofErr w:type="spellEnd"/>
      <w:r>
        <w:rPr>
          <w:rFonts w:ascii="Times New Roman" w:hAnsi="Times New Roman" w:cs="Times New Roman"/>
          <w:sz w:val="24"/>
          <w:szCs w:val="24"/>
        </w:rPr>
        <w:t xml:space="preserve"> da tipicidade penal, ou seja, tipicidade formal, mais, tipicidade material.</w:t>
      </w:r>
    </w:p>
    <w:p w:rsidR="00A64721" w:rsidRDefault="00A64721" w:rsidP="00BB67BD">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Tal entendimento é majoritário tanto na doutrina como na jurisprudência, de modo a tornar atípica a conduta que tenha afetação insignificante ao b</w:t>
      </w:r>
      <w:r w:rsidR="001652B2">
        <w:rPr>
          <w:rFonts w:ascii="Times New Roman" w:hAnsi="Times New Roman" w:cs="Times New Roman"/>
          <w:sz w:val="24"/>
          <w:szCs w:val="24"/>
        </w:rPr>
        <w:t>e</w:t>
      </w:r>
      <w:r>
        <w:rPr>
          <w:rFonts w:ascii="Times New Roman" w:hAnsi="Times New Roman" w:cs="Times New Roman"/>
          <w:sz w:val="24"/>
          <w:szCs w:val="24"/>
        </w:rPr>
        <w:t xml:space="preserve">m jurídico penalmente tutelado. Entretanto, a aplicação do princípio </w:t>
      </w:r>
      <w:r>
        <w:rPr>
          <w:rFonts w:ascii="Times New Roman" w:hAnsi="Times New Roman" w:cs="Times New Roman"/>
          <w:i/>
          <w:sz w:val="24"/>
          <w:szCs w:val="24"/>
        </w:rPr>
        <w:t xml:space="preserve">in </w:t>
      </w:r>
      <w:proofErr w:type="spellStart"/>
      <w:r>
        <w:rPr>
          <w:rFonts w:ascii="Times New Roman" w:hAnsi="Times New Roman" w:cs="Times New Roman"/>
          <w:i/>
          <w:sz w:val="24"/>
          <w:szCs w:val="24"/>
        </w:rPr>
        <w:t>verbis</w:t>
      </w:r>
      <w:proofErr w:type="spellEnd"/>
      <w:r>
        <w:rPr>
          <w:rFonts w:ascii="Times New Roman" w:hAnsi="Times New Roman" w:cs="Times New Roman"/>
          <w:sz w:val="24"/>
          <w:szCs w:val="24"/>
        </w:rPr>
        <w:t xml:space="preserve"> não exclui a ilicitude da conduta, pois, esta pode ser punível por outro</w:t>
      </w:r>
      <w:r w:rsidR="001652B2">
        <w:rPr>
          <w:rFonts w:ascii="Times New Roman" w:hAnsi="Times New Roman" w:cs="Times New Roman"/>
          <w:sz w:val="24"/>
          <w:szCs w:val="24"/>
        </w:rPr>
        <w:t>s</w:t>
      </w:r>
      <w:r>
        <w:rPr>
          <w:rFonts w:ascii="Times New Roman" w:hAnsi="Times New Roman" w:cs="Times New Roman"/>
          <w:sz w:val="24"/>
          <w:szCs w:val="24"/>
        </w:rPr>
        <w:t xml:space="preserve"> ramo</w:t>
      </w:r>
      <w:r w:rsidR="001652B2">
        <w:rPr>
          <w:rFonts w:ascii="Times New Roman" w:hAnsi="Times New Roman" w:cs="Times New Roman"/>
          <w:sz w:val="24"/>
          <w:szCs w:val="24"/>
        </w:rPr>
        <w:t>s</w:t>
      </w:r>
      <w:r>
        <w:rPr>
          <w:rFonts w:ascii="Times New Roman" w:hAnsi="Times New Roman" w:cs="Times New Roman"/>
          <w:sz w:val="24"/>
          <w:szCs w:val="24"/>
        </w:rPr>
        <w:t xml:space="preserve"> do Direito, aplicando, portanto, a proporcionalidade.</w:t>
      </w:r>
    </w:p>
    <w:p w:rsidR="004E22C1" w:rsidRDefault="004E22C1" w:rsidP="00157118">
      <w:pPr>
        <w:spacing w:after="0" w:line="360" w:lineRule="auto"/>
        <w:jc w:val="both"/>
        <w:rPr>
          <w:rFonts w:ascii="Times New Roman" w:hAnsi="Times New Roman" w:cs="Times New Roman"/>
          <w:b/>
          <w:sz w:val="24"/>
          <w:szCs w:val="24"/>
        </w:rPr>
      </w:pPr>
    </w:p>
    <w:p w:rsidR="002716AC" w:rsidRDefault="002716AC" w:rsidP="00157118">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3</w:t>
      </w:r>
      <w:proofErr w:type="gramEnd"/>
      <w:r>
        <w:rPr>
          <w:rFonts w:ascii="Times New Roman" w:hAnsi="Times New Roman" w:cs="Times New Roman"/>
          <w:b/>
          <w:sz w:val="24"/>
          <w:szCs w:val="24"/>
        </w:rPr>
        <w:t xml:space="preserve"> DO CRIME DE CONTRABANDO OU DESCAMINHO</w:t>
      </w:r>
    </w:p>
    <w:p w:rsidR="002716AC" w:rsidRDefault="002716AC" w:rsidP="002716AC">
      <w:pPr>
        <w:spacing w:after="0" w:line="360" w:lineRule="auto"/>
        <w:jc w:val="both"/>
        <w:rPr>
          <w:rFonts w:ascii="Times New Roman" w:hAnsi="Times New Roman" w:cs="Times New Roman"/>
          <w:sz w:val="24"/>
          <w:szCs w:val="24"/>
          <w:shd w:val="clear" w:color="auto" w:fill="FFFFFF"/>
        </w:rPr>
      </w:pPr>
    </w:p>
    <w:p w:rsid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 xml:space="preserve">Os crimes de Contrabando e Descaminho encontram-se presentes no art. 334 do nosso Código Penal, são figuras distintas, a saber: enquanto o contrabando é configurado na primeira parte do artigo: “importar ou exportar mercadoria proibida”, o descaminho está na </w:t>
      </w:r>
      <w:r w:rsidRPr="002716AC">
        <w:rPr>
          <w:rFonts w:ascii="Times New Roman" w:hAnsi="Times New Roman" w:cs="Times New Roman"/>
          <w:sz w:val="24"/>
          <w:szCs w:val="24"/>
          <w:shd w:val="clear" w:color="auto" w:fill="FFFFFF"/>
        </w:rPr>
        <w:lastRenderedPageBreak/>
        <w:t>segunda parte: “ilidir, no todo ou em parte, o pagamento de direito ou imposto devido pela entrada, pela saída ou pelo consumo de mercadorias”</w:t>
      </w:r>
      <w:r>
        <w:rPr>
          <w:rFonts w:ascii="Times New Roman" w:hAnsi="Times New Roman" w:cs="Times New Roman"/>
          <w:sz w:val="24"/>
          <w:szCs w:val="24"/>
          <w:shd w:val="clear" w:color="auto" w:fill="FFFFFF"/>
        </w:rPr>
        <w:t>.</w:t>
      </w:r>
    </w:p>
    <w:p w:rsid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A autora Márcia de Carvalho (1988, p. 4) distingue de forma precisa essas duas figuras típicas, diz ela que enquanto “o descaminho é uma fraude ao pagamento de tributos aduaneiros, grosso modo, sonegação fiscal, ilícito de natureza tributária, pois atenta imediatamente contra o erário público”, o contrabando é um crime que trata da importação de determinada mercadoria proibida, “não se enquadra em delitos de natureza tributária, ou seja, proibida a exportação/importação de mercadorias, o seu ingresso ou saída das fronteiras nacionais configuram um fato ilícito e não um ato gerador de tributos”.</w:t>
      </w:r>
    </w:p>
    <w:p w:rsidR="002716AC" w:rsidRP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 xml:space="preserve">Segundo BITTENCOURT (2001), o simples ato de introduzir mercadoria estrangeira em território nacional sem pagar os direitos alfandegários, independente de qualquer prática ardilosa visando iludir a fiscalização, tipifica o crime de descaminho. Quando se fala em iludir, temos a </w:t>
      </w:r>
      <w:proofErr w:type="spellStart"/>
      <w:r w:rsidRPr="002716AC">
        <w:rPr>
          <w:rFonts w:ascii="Times New Roman" w:hAnsi="Times New Roman" w:cs="Times New Roman"/>
          <w:sz w:val="24"/>
          <w:szCs w:val="24"/>
          <w:shd w:val="clear" w:color="auto" w:fill="FFFFFF"/>
        </w:rPr>
        <w:t>idéia</w:t>
      </w:r>
      <w:proofErr w:type="spellEnd"/>
      <w:r w:rsidRPr="002716AC">
        <w:rPr>
          <w:rFonts w:ascii="Times New Roman" w:hAnsi="Times New Roman" w:cs="Times New Roman"/>
          <w:sz w:val="24"/>
          <w:szCs w:val="24"/>
          <w:shd w:val="clear" w:color="auto" w:fill="FFFFFF"/>
        </w:rPr>
        <w:t xml:space="preserve"> de que o agente usa de um meio fraudulento para não praticar a conduta tributável, o autor salienta que poderá ocorrer tanto por ação quanto por omissão e exemplifica:</w:t>
      </w:r>
    </w:p>
    <w:p w:rsidR="002716AC" w:rsidRDefault="002716AC" w:rsidP="002716AC">
      <w:pPr>
        <w:spacing w:after="0" w:line="240" w:lineRule="auto"/>
        <w:ind w:left="2268"/>
        <w:jc w:val="both"/>
        <w:rPr>
          <w:rFonts w:ascii="Times New Roman" w:hAnsi="Times New Roman" w:cs="Times New Roman"/>
          <w:sz w:val="20"/>
          <w:szCs w:val="20"/>
          <w:shd w:val="clear" w:color="auto" w:fill="FFFFFF"/>
        </w:rPr>
      </w:pPr>
      <w:r w:rsidRPr="002716AC">
        <w:rPr>
          <w:rFonts w:ascii="Times New Roman" w:hAnsi="Times New Roman" w:cs="Times New Roman"/>
          <w:sz w:val="20"/>
          <w:szCs w:val="20"/>
          <w:shd w:val="clear" w:color="auto" w:fill="FFFFFF"/>
        </w:rPr>
        <w:t>Na hipótese de cometer o descaminho por ação: o agente procura demonstrar que determinada mercadoria é outra e não aquela, ou que tem outras propriedades que não as verdadeiras. Na hipótese de cometer o descaminho por omissão: o agente do crime indagado pelo agente alfandegário</w:t>
      </w:r>
      <w:proofErr w:type="gramStart"/>
      <w:r w:rsidRPr="002716AC">
        <w:rPr>
          <w:rFonts w:ascii="Times New Roman" w:hAnsi="Times New Roman" w:cs="Times New Roman"/>
          <w:sz w:val="20"/>
          <w:szCs w:val="20"/>
          <w:shd w:val="clear" w:color="auto" w:fill="FFFFFF"/>
        </w:rPr>
        <w:t>, se traz</w:t>
      </w:r>
      <w:proofErr w:type="gramEnd"/>
      <w:r w:rsidRPr="002716AC">
        <w:rPr>
          <w:rFonts w:ascii="Times New Roman" w:hAnsi="Times New Roman" w:cs="Times New Roman"/>
          <w:sz w:val="20"/>
          <w:szCs w:val="20"/>
          <w:shd w:val="clear" w:color="auto" w:fill="FFFFFF"/>
        </w:rPr>
        <w:t xml:space="preserve"> consigo mercadoria tributável, finge que não entendeu, deixa de responder, ou simplesmente não toma iniciativa de expor sua mercadoria tributável. (BITTENCOURT, 2001, p. 485).</w:t>
      </w:r>
    </w:p>
    <w:p w:rsidR="002716AC" w:rsidRPr="002716AC" w:rsidRDefault="002716AC" w:rsidP="002716AC">
      <w:pPr>
        <w:spacing w:after="0" w:line="240" w:lineRule="auto"/>
        <w:ind w:left="2268"/>
        <w:jc w:val="both"/>
        <w:rPr>
          <w:rFonts w:ascii="Times New Roman" w:hAnsi="Times New Roman" w:cs="Times New Roman"/>
          <w:sz w:val="20"/>
          <w:szCs w:val="20"/>
          <w:shd w:val="clear" w:color="auto" w:fill="FFFFFF"/>
        </w:rPr>
      </w:pPr>
    </w:p>
    <w:p w:rsid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Nos dois exemplos mencionados há de forma bastante clara o dolo que consiste na vontade livre e consciente de iludir, no todo ou em parte, o pagamento do tributo devido. Para a maioria da doutrina não se exige fim especial de agir, ou seja, para caracterizar a conduta típica do descaminho é preciso que não se declare na alfândega, a mercadoria excedente à cota que fora permitida.</w:t>
      </w:r>
    </w:p>
    <w:p w:rsid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 xml:space="preserve">Há que se ressaltar, conforme preleciona GRECO (2006) que as alíneas </w:t>
      </w:r>
      <w:r w:rsidRPr="002716AC">
        <w:rPr>
          <w:rFonts w:ascii="Times New Roman" w:hAnsi="Times New Roman" w:cs="Times New Roman"/>
          <w:i/>
          <w:sz w:val="24"/>
          <w:szCs w:val="24"/>
          <w:shd w:val="clear" w:color="auto" w:fill="FFFFFF"/>
        </w:rPr>
        <w:t>c</w:t>
      </w:r>
      <w:r w:rsidRPr="002716AC">
        <w:rPr>
          <w:rFonts w:ascii="Times New Roman" w:hAnsi="Times New Roman" w:cs="Times New Roman"/>
          <w:sz w:val="24"/>
          <w:szCs w:val="24"/>
          <w:shd w:val="clear" w:color="auto" w:fill="FFFFFF"/>
        </w:rPr>
        <w:t xml:space="preserve"> (“-vende, expõe à venda, mantém em depósito ou, de qualquer forma, utiliza em proveito próprio ou alheio” [...]</w:t>
      </w:r>
      <w:proofErr w:type="gramStart"/>
      <w:r w:rsidRPr="002716AC">
        <w:rPr>
          <w:rFonts w:ascii="Times New Roman" w:hAnsi="Times New Roman" w:cs="Times New Roman"/>
          <w:sz w:val="24"/>
          <w:szCs w:val="24"/>
          <w:shd w:val="clear" w:color="auto" w:fill="FFFFFF"/>
        </w:rPr>
        <w:t xml:space="preserve"> )</w:t>
      </w:r>
      <w:proofErr w:type="gramEnd"/>
      <w:r w:rsidRPr="002716AC">
        <w:rPr>
          <w:rFonts w:ascii="Times New Roman" w:hAnsi="Times New Roman" w:cs="Times New Roman"/>
          <w:sz w:val="24"/>
          <w:szCs w:val="24"/>
          <w:shd w:val="clear" w:color="auto" w:fill="FFFFFF"/>
        </w:rPr>
        <w:t xml:space="preserve"> e </w:t>
      </w:r>
      <w:r w:rsidRPr="002716AC">
        <w:rPr>
          <w:rFonts w:ascii="Times New Roman" w:hAnsi="Times New Roman" w:cs="Times New Roman"/>
          <w:i/>
          <w:sz w:val="24"/>
          <w:szCs w:val="24"/>
          <w:shd w:val="clear" w:color="auto" w:fill="FFFFFF"/>
        </w:rPr>
        <w:t>d</w:t>
      </w:r>
      <w:r w:rsidRPr="002716AC">
        <w:rPr>
          <w:rFonts w:ascii="Times New Roman" w:hAnsi="Times New Roman" w:cs="Times New Roman"/>
          <w:sz w:val="24"/>
          <w:szCs w:val="24"/>
          <w:shd w:val="clear" w:color="auto" w:fill="FFFFFF"/>
        </w:rPr>
        <w:t xml:space="preserve"> (“-adquire, recebe ou oculta, em proveito próprio ou alheio” [...] ) constantes no § 1º exige o fim especial de agir que é “em proveito próprio ou alheio” e de igual forma, exige que o agente tenha o conhecimento de que está introduzindo mercadorias em território nacional de forma clandestina.</w:t>
      </w:r>
    </w:p>
    <w:p w:rsid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MIRABETE (2002) destaca que há alguns acórdãos que exigem, para a tipi</w:t>
      </w:r>
      <w:r w:rsidR="001652B2">
        <w:rPr>
          <w:rFonts w:ascii="Times New Roman" w:hAnsi="Times New Roman" w:cs="Times New Roman"/>
          <w:sz w:val="24"/>
          <w:szCs w:val="24"/>
          <w:shd w:val="clear" w:color="auto" w:fill="FFFFFF"/>
        </w:rPr>
        <w:t>ficação do crime de descaminho,</w:t>
      </w:r>
      <w:r w:rsidRPr="002716AC">
        <w:rPr>
          <w:rFonts w:ascii="Times New Roman" w:hAnsi="Times New Roman" w:cs="Times New Roman"/>
          <w:sz w:val="24"/>
          <w:szCs w:val="24"/>
          <w:shd w:val="clear" w:color="auto" w:fill="FFFFFF"/>
        </w:rPr>
        <w:t xml:space="preserve"> o fim especial de agir consistente no ânimo de lesar o fisco. Enc</w:t>
      </w:r>
      <w:r w:rsidR="001652B2">
        <w:rPr>
          <w:rFonts w:ascii="Times New Roman" w:hAnsi="Times New Roman" w:cs="Times New Roman"/>
          <w:sz w:val="24"/>
          <w:szCs w:val="24"/>
          <w:shd w:val="clear" w:color="auto" w:fill="FFFFFF"/>
        </w:rPr>
        <w:t>ontrou-se uma jurisprudência do</w:t>
      </w:r>
      <w:r w:rsidRPr="002716AC">
        <w:rPr>
          <w:rFonts w:ascii="Times New Roman" w:hAnsi="Times New Roman" w:cs="Times New Roman"/>
          <w:sz w:val="24"/>
          <w:szCs w:val="24"/>
          <w:shd w:val="clear" w:color="auto" w:fill="FFFFFF"/>
        </w:rPr>
        <w:t xml:space="preserve"> TRF, 1ª Região do Estado de Minas gerais que corrobora com essa ideia, diz o acórdão que a caracterização do crime de descaminho somente ocorre </w:t>
      </w:r>
      <w:r w:rsidRPr="002716AC">
        <w:rPr>
          <w:rFonts w:ascii="Times New Roman" w:hAnsi="Times New Roman" w:cs="Times New Roman"/>
          <w:sz w:val="24"/>
          <w:szCs w:val="24"/>
          <w:shd w:val="clear" w:color="auto" w:fill="FFFFFF"/>
        </w:rPr>
        <w:lastRenderedPageBreak/>
        <w:t>quando fica demonstrado que o agente atuou dolosamente, buscando iludir o fisco, e não na hipótese em que apenas deixa de procurar a repartição competente a fim de efetuar o referido pagamento, ou seja, sem que tenha usado de algum artifício próprio visando ludibriar o fisco.</w:t>
      </w:r>
    </w:p>
    <w:p w:rsid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Quanto à consumação, ainda segundo o autor, pode se dar de dois modos: se a mercadoria entra ou sai pela alfândega, se consuma com a liberação; se a mercadoria entra ou sai não sendo pela alfândega, consuma-se com a entrada ou saída do território nacional. A tentativa é admissível, uma vez que o crime seja impedido de ocorrer por fatos alheios à vontade do autor.</w:t>
      </w:r>
    </w:p>
    <w:p w:rsid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 xml:space="preserve">O bem jurídico tutelado nesses crimes é a moralidade e a probidade da Administração Pública, de forma a primar por uma maior respeito à própria Administração e aos seus funcionários e especialmente, conforme afirma MIRABETE (2002, p. 674) “o controle da entrada e saída de mercadorias do país e o interesse da Fazenda Nacional”. </w:t>
      </w:r>
    </w:p>
    <w:p w:rsid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O sujeito ativo é facilmente definido, poderá ser qualquer pessoa, com a ressalva d</w:t>
      </w:r>
      <w:r w:rsidR="001652B2">
        <w:rPr>
          <w:rFonts w:ascii="Times New Roman" w:hAnsi="Times New Roman" w:cs="Times New Roman"/>
          <w:sz w:val="24"/>
          <w:szCs w:val="24"/>
          <w:shd w:val="clear" w:color="auto" w:fill="FFFFFF"/>
        </w:rPr>
        <w:t>e que se houver participação de</w:t>
      </w:r>
      <w:r w:rsidRPr="002716AC">
        <w:rPr>
          <w:rFonts w:ascii="Times New Roman" w:hAnsi="Times New Roman" w:cs="Times New Roman"/>
          <w:sz w:val="24"/>
          <w:szCs w:val="24"/>
          <w:shd w:val="clear" w:color="auto" w:fill="FFFFFF"/>
        </w:rPr>
        <w:t xml:space="preserve"> funcionário público, este transgredindo seu dever funcional, ele responderá, pelo princípio da especialidade, pelo art. 318 do CP que é da facilitação de contrabando ou descaminho.</w:t>
      </w:r>
    </w:p>
    <w:p w:rsid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Quanto à classificação doutrinária do crime em tela, em seu código penal comentado, MIRABETE (2002) o descreve como crime comum, uma vez que não se exige nenhuma condição especial do sujeito que pratica a conduta, é formal</w:t>
      </w:r>
      <w:r w:rsidR="001652B2">
        <w:rPr>
          <w:rFonts w:ascii="Times New Roman" w:hAnsi="Times New Roman" w:cs="Times New Roman"/>
          <w:sz w:val="24"/>
          <w:szCs w:val="24"/>
          <w:shd w:val="clear" w:color="auto" w:fill="FFFFFF"/>
        </w:rPr>
        <w:t>,</w:t>
      </w:r>
      <w:r w:rsidRPr="002716AC">
        <w:rPr>
          <w:rFonts w:ascii="Times New Roman" w:hAnsi="Times New Roman" w:cs="Times New Roman"/>
          <w:sz w:val="24"/>
          <w:szCs w:val="24"/>
          <w:shd w:val="clear" w:color="auto" w:fill="FFFFFF"/>
        </w:rPr>
        <w:t xml:space="preserve"> pois não se exige um resultado naturalístico para que se consume, a forma de praticar tal crime é livre, é possível qualquer meio usado pelo agente e pode ser praticado por apenas uma agente. A ação penal é pública incondicionada e de competência da Justiça Federal.</w:t>
      </w:r>
    </w:p>
    <w:p w:rsidR="002716AC" w:rsidRPr="002716AC" w:rsidRDefault="002716AC" w:rsidP="002716AC">
      <w:pPr>
        <w:spacing w:after="0" w:line="360" w:lineRule="auto"/>
        <w:ind w:firstLine="1134"/>
        <w:jc w:val="both"/>
        <w:rPr>
          <w:rFonts w:ascii="Times New Roman" w:hAnsi="Times New Roman" w:cs="Times New Roman"/>
          <w:sz w:val="24"/>
          <w:szCs w:val="24"/>
          <w:shd w:val="clear" w:color="auto" w:fill="FFFFFF"/>
        </w:rPr>
      </w:pPr>
      <w:r w:rsidRPr="002716AC">
        <w:rPr>
          <w:rFonts w:ascii="Times New Roman" w:hAnsi="Times New Roman" w:cs="Times New Roman"/>
          <w:sz w:val="24"/>
          <w:szCs w:val="24"/>
          <w:shd w:val="clear" w:color="auto" w:fill="FFFFFF"/>
        </w:rPr>
        <w:t xml:space="preserve">Há ainda que se falar nos casos de aumento de pena constante no § 3º do art. 344, CP: a pena é aplicada em dobro quando o contrabando ou o descaminho é praticado em transporte aéreo. Porém, preleciona REGIS PRADO (2006) que essa </w:t>
      </w:r>
      <w:proofErr w:type="spellStart"/>
      <w:r w:rsidRPr="002716AC">
        <w:rPr>
          <w:rFonts w:ascii="Times New Roman" w:hAnsi="Times New Roman" w:cs="Times New Roman"/>
          <w:sz w:val="24"/>
          <w:szCs w:val="24"/>
          <w:shd w:val="clear" w:color="auto" w:fill="FFFFFF"/>
        </w:rPr>
        <w:t>majorante</w:t>
      </w:r>
      <w:proofErr w:type="spellEnd"/>
      <w:r w:rsidRPr="002716AC">
        <w:rPr>
          <w:rFonts w:ascii="Times New Roman" w:hAnsi="Times New Roman" w:cs="Times New Roman"/>
          <w:sz w:val="24"/>
          <w:szCs w:val="24"/>
          <w:shd w:val="clear" w:color="auto" w:fill="FFFFFF"/>
        </w:rPr>
        <w:t xml:space="preserve"> só alcança os delitos ocorridos em aeronaves clandestinas, uma vez que nos </w:t>
      </w:r>
      <w:proofErr w:type="spellStart"/>
      <w:r w:rsidRPr="002716AC">
        <w:rPr>
          <w:rFonts w:ascii="Times New Roman" w:hAnsi="Times New Roman" w:cs="Times New Roman"/>
          <w:sz w:val="24"/>
          <w:szCs w:val="24"/>
          <w:shd w:val="clear" w:color="auto" w:fill="FFFFFF"/>
        </w:rPr>
        <w:t>vôos</w:t>
      </w:r>
      <w:proofErr w:type="spellEnd"/>
      <w:r w:rsidRPr="002716AC">
        <w:rPr>
          <w:rFonts w:ascii="Times New Roman" w:hAnsi="Times New Roman" w:cs="Times New Roman"/>
          <w:sz w:val="24"/>
          <w:szCs w:val="24"/>
          <w:shd w:val="clear" w:color="auto" w:fill="FFFFFF"/>
        </w:rPr>
        <w:t xml:space="preserve"> normais, os que são regulares não se incluem na </w:t>
      </w:r>
      <w:proofErr w:type="spellStart"/>
      <w:r w:rsidRPr="002716AC">
        <w:rPr>
          <w:rFonts w:ascii="Times New Roman" w:hAnsi="Times New Roman" w:cs="Times New Roman"/>
          <w:sz w:val="24"/>
          <w:szCs w:val="24"/>
          <w:shd w:val="clear" w:color="auto" w:fill="FFFFFF"/>
        </w:rPr>
        <w:t>majorante</w:t>
      </w:r>
      <w:proofErr w:type="spellEnd"/>
      <w:r w:rsidRPr="002716AC">
        <w:rPr>
          <w:rFonts w:ascii="Times New Roman" w:hAnsi="Times New Roman" w:cs="Times New Roman"/>
          <w:sz w:val="24"/>
          <w:szCs w:val="24"/>
          <w:shd w:val="clear" w:color="auto" w:fill="FFFFFF"/>
        </w:rPr>
        <w:t>, pois</w:t>
      </w:r>
      <w:r w:rsidR="001652B2">
        <w:rPr>
          <w:rFonts w:ascii="Times New Roman" w:hAnsi="Times New Roman" w:cs="Times New Roman"/>
          <w:sz w:val="24"/>
          <w:szCs w:val="24"/>
          <w:shd w:val="clear" w:color="auto" w:fill="FFFFFF"/>
        </w:rPr>
        <w:t>,</w:t>
      </w:r>
      <w:r w:rsidRPr="002716AC">
        <w:rPr>
          <w:rFonts w:ascii="Times New Roman" w:hAnsi="Times New Roman" w:cs="Times New Roman"/>
          <w:sz w:val="24"/>
          <w:szCs w:val="24"/>
          <w:shd w:val="clear" w:color="auto" w:fill="FFFFFF"/>
        </w:rPr>
        <w:t xml:space="preserve"> </w:t>
      </w:r>
      <w:proofErr w:type="gramStart"/>
      <w:r w:rsidRPr="002716AC">
        <w:rPr>
          <w:rFonts w:ascii="Times New Roman" w:hAnsi="Times New Roman" w:cs="Times New Roman"/>
          <w:sz w:val="24"/>
          <w:szCs w:val="24"/>
          <w:shd w:val="clear" w:color="auto" w:fill="FFFFFF"/>
        </w:rPr>
        <w:t>são</w:t>
      </w:r>
      <w:proofErr w:type="gramEnd"/>
      <w:r w:rsidRPr="002716AC">
        <w:rPr>
          <w:rFonts w:ascii="Times New Roman" w:hAnsi="Times New Roman" w:cs="Times New Roman"/>
          <w:sz w:val="24"/>
          <w:szCs w:val="24"/>
          <w:shd w:val="clear" w:color="auto" w:fill="FFFFFF"/>
        </w:rPr>
        <w:t xml:space="preserve"> permanentemente objeto de fiscalização pela alfândega. </w:t>
      </w:r>
    </w:p>
    <w:p w:rsidR="00E47788" w:rsidRDefault="00E47788" w:rsidP="00157118">
      <w:pPr>
        <w:spacing w:after="0" w:line="360" w:lineRule="auto"/>
        <w:jc w:val="both"/>
        <w:rPr>
          <w:rFonts w:ascii="Times New Roman" w:hAnsi="Times New Roman" w:cs="Times New Roman"/>
          <w:b/>
          <w:sz w:val="24"/>
          <w:szCs w:val="24"/>
        </w:rPr>
      </w:pPr>
    </w:p>
    <w:p w:rsidR="002716AC" w:rsidRDefault="002716AC" w:rsidP="00157118">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4</w:t>
      </w:r>
      <w:proofErr w:type="gramEnd"/>
      <w:r>
        <w:rPr>
          <w:rFonts w:ascii="Times New Roman" w:hAnsi="Times New Roman" w:cs="Times New Roman"/>
          <w:b/>
          <w:sz w:val="24"/>
          <w:szCs w:val="24"/>
        </w:rPr>
        <w:t xml:space="preserve"> DA ANÁLISE DO TIPO PENAL QUANTO DA SUA (IN)SIGNIFICÂNCIA PARA O MUNDO JURÍDICO</w:t>
      </w:r>
    </w:p>
    <w:p w:rsidR="00E8152A" w:rsidRDefault="00E8152A" w:rsidP="00E8152A">
      <w:pPr>
        <w:spacing w:after="0" w:line="360" w:lineRule="auto"/>
        <w:jc w:val="both"/>
        <w:rPr>
          <w:rFonts w:ascii="Times New Roman" w:hAnsi="Times New Roman" w:cs="Times New Roman"/>
          <w:bCs/>
          <w:sz w:val="24"/>
          <w:szCs w:val="24"/>
          <w:shd w:val="clear" w:color="auto" w:fill="FFFFFF"/>
        </w:rPr>
      </w:pPr>
    </w:p>
    <w:p w:rsidR="00E8152A" w:rsidRDefault="00E8152A" w:rsidP="00E8152A">
      <w:pPr>
        <w:spacing w:after="0" w:line="360" w:lineRule="auto"/>
        <w:ind w:firstLine="1134"/>
        <w:jc w:val="both"/>
        <w:rPr>
          <w:rFonts w:ascii="Times New Roman" w:hAnsi="Times New Roman" w:cs="Times New Roman"/>
          <w:bCs/>
          <w:sz w:val="24"/>
          <w:szCs w:val="24"/>
          <w:shd w:val="clear" w:color="auto" w:fill="FFFFFF"/>
        </w:rPr>
      </w:pPr>
      <w:r w:rsidRPr="00E8152A">
        <w:rPr>
          <w:rFonts w:ascii="Times New Roman" w:hAnsi="Times New Roman" w:cs="Times New Roman"/>
          <w:bCs/>
          <w:sz w:val="24"/>
          <w:szCs w:val="24"/>
          <w:shd w:val="clear" w:color="auto" w:fill="FFFFFF"/>
        </w:rPr>
        <w:t xml:space="preserve">Em primeiro plano, devemos nos ater ao princípio da insignificância que foi proposto por Klaus </w:t>
      </w:r>
      <w:proofErr w:type="spellStart"/>
      <w:r w:rsidRPr="00E8152A">
        <w:rPr>
          <w:rFonts w:ascii="Times New Roman" w:hAnsi="Times New Roman" w:cs="Times New Roman"/>
          <w:bCs/>
          <w:sz w:val="24"/>
          <w:szCs w:val="24"/>
          <w:shd w:val="clear" w:color="auto" w:fill="FFFFFF"/>
        </w:rPr>
        <w:t>Roxin</w:t>
      </w:r>
      <w:proofErr w:type="spellEnd"/>
      <w:r w:rsidRPr="00E8152A">
        <w:rPr>
          <w:rFonts w:ascii="Times New Roman" w:hAnsi="Times New Roman" w:cs="Times New Roman"/>
          <w:bCs/>
          <w:sz w:val="24"/>
          <w:szCs w:val="24"/>
          <w:shd w:val="clear" w:color="auto" w:fill="FFFFFF"/>
        </w:rPr>
        <w:t xml:space="preserve">, trata-se de um instrumento hábil e eficaz utilizado pelo direito </w:t>
      </w:r>
      <w:r w:rsidRPr="00E8152A">
        <w:rPr>
          <w:rFonts w:ascii="Times New Roman" w:hAnsi="Times New Roman" w:cs="Times New Roman"/>
          <w:bCs/>
          <w:sz w:val="24"/>
          <w:szCs w:val="24"/>
          <w:shd w:val="clear" w:color="auto" w:fill="FFFFFF"/>
        </w:rPr>
        <w:lastRenderedPageBreak/>
        <w:t xml:space="preserve">penal para que o direito punitivo não seja identificado com impunidade e terror e sim como o legítimo instrumento de paz e de garantias em um estado que pretende ser cada vez mais democrático. </w:t>
      </w:r>
    </w:p>
    <w:p w:rsidR="00E8152A" w:rsidRDefault="00E8152A" w:rsidP="00E8152A">
      <w:pPr>
        <w:spacing w:after="0" w:line="360" w:lineRule="auto"/>
        <w:ind w:firstLine="1134"/>
        <w:jc w:val="both"/>
        <w:rPr>
          <w:rFonts w:ascii="Times New Roman" w:hAnsi="Times New Roman" w:cs="Times New Roman"/>
          <w:bCs/>
          <w:sz w:val="24"/>
          <w:szCs w:val="24"/>
          <w:shd w:val="clear" w:color="auto" w:fill="FFFFFF"/>
        </w:rPr>
      </w:pPr>
      <w:r w:rsidRPr="00E8152A">
        <w:rPr>
          <w:rFonts w:ascii="Times New Roman" w:hAnsi="Times New Roman" w:cs="Times New Roman"/>
          <w:bCs/>
          <w:sz w:val="24"/>
          <w:szCs w:val="24"/>
          <w:shd w:val="clear" w:color="auto" w:fill="FFFFFF"/>
        </w:rPr>
        <w:t xml:space="preserve">Considerando então a proporcionalidade existente entre a intervenção estatal e a gravidade da conduta praticada pelo agente, deve ser aplicado a condutas que não apresentam nenhuma relevância material, são circunstâncias em que se afasta a tipicidade penal visto que o bem jurídico não chegou a ser lesado. </w:t>
      </w:r>
    </w:p>
    <w:p w:rsidR="00E8152A" w:rsidRDefault="00E8152A" w:rsidP="00E8152A">
      <w:pPr>
        <w:spacing w:after="0" w:line="360" w:lineRule="auto"/>
        <w:ind w:firstLine="1134"/>
        <w:jc w:val="both"/>
        <w:rPr>
          <w:rFonts w:ascii="Times New Roman" w:hAnsi="Times New Roman" w:cs="Times New Roman"/>
          <w:bCs/>
          <w:sz w:val="24"/>
          <w:szCs w:val="24"/>
          <w:shd w:val="clear" w:color="auto" w:fill="FFFFFF"/>
        </w:rPr>
      </w:pPr>
      <w:r w:rsidRPr="00E8152A">
        <w:rPr>
          <w:rFonts w:ascii="Times New Roman" w:hAnsi="Times New Roman" w:cs="Times New Roman"/>
          <w:bCs/>
          <w:sz w:val="24"/>
          <w:szCs w:val="24"/>
          <w:shd w:val="clear" w:color="auto" w:fill="FFFFFF"/>
        </w:rPr>
        <w:t>REGIS PRADO (2006) salienta que a excludente da tipicidade pelo princípio da insignificância que a doutrina e a jurisprudência vêm admitindo, não está inserta na lei brasileira, mas que é aceita amplamente por se levar em conta a interpretação interativa ou mesmo a analogia, desde que não seja contra a lei. Ressalta ainda o autor que não devemos confundir pequeno valor da coisa subtraída com valor insignificante, pois no primeiro caso a pena é abrandada e no segundo, o que existe é a exclusão da tipicidade da conduta.</w:t>
      </w:r>
    </w:p>
    <w:p w:rsidR="00E8152A" w:rsidRDefault="00E8152A" w:rsidP="00E8152A">
      <w:pPr>
        <w:spacing w:after="0" w:line="360" w:lineRule="auto"/>
        <w:ind w:firstLine="1134"/>
        <w:jc w:val="both"/>
        <w:rPr>
          <w:rFonts w:ascii="Times New Roman" w:hAnsi="Times New Roman" w:cs="Times New Roman"/>
          <w:bCs/>
          <w:sz w:val="24"/>
          <w:szCs w:val="24"/>
          <w:shd w:val="clear" w:color="auto" w:fill="FFFFFF"/>
        </w:rPr>
      </w:pPr>
      <w:r w:rsidRPr="00E8152A">
        <w:rPr>
          <w:rFonts w:ascii="Times New Roman" w:hAnsi="Times New Roman" w:cs="Times New Roman"/>
          <w:bCs/>
          <w:sz w:val="24"/>
          <w:szCs w:val="24"/>
          <w:shd w:val="clear" w:color="auto" w:fill="FFFFFF"/>
        </w:rPr>
        <w:t>Porém, o fato de determinada conduta tipificar uma infração penal que tenha menor lesividade, não quer dizer que configura de imediato o princípio da insignificância, ou seja, o mencionado princípio deve ser observado caso a caso e essa insignificância não deve ser observada apenas sob o ponto de vista da importância do bem jurídico que se atingiu, mas também deve ser observado o grau de intensidade atingido, ou seja, a extensão da lesão que fora produzida.</w:t>
      </w:r>
    </w:p>
    <w:p w:rsidR="00E8152A" w:rsidRDefault="00E8152A" w:rsidP="00E8152A">
      <w:pPr>
        <w:spacing w:after="0" w:line="360" w:lineRule="auto"/>
        <w:ind w:firstLine="1134"/>
        <w:jc w:val="both"/>
        <w:rPr>
          <w:rFonts w:ascii="Times New Roman" w:hAnsi="Times New Roman" w:cs="Times New Roman"/>
          <w:sz w:val="24"/>
          <w:szCs w:val="24"/>
          <w:shd w:val="clear" w:color="auto" w:fill="FFFFFF"/>
        </w:rPr>
      </w:pPr>
      <w:r w:rsidRPr="00E8152A">
        <w:rPr>
          <w:rFonts w:ascii="Times New Roman" w:hAnsi="Times New Roman" w:cs="Times New Roman"/>
          <w:sz w:val="24"/>
          <w:szCs w:val="24"/>
          <w:shd w:val="clear" w:color="auto" w:fill="FFFFFF"/>
        </w:rPr>
        <w:t>Esse princípio é aplicado ao crime de Contrabando ou Descaminho tendo em vista o reduzido valor das mercadorias apreendidas, de modo a impor também o princípio da proporcionalidade sobre condutas que afetem infimamente o bem</w:t>
      </w:r>
      <w:r w:rsidR="00715692">
        <w:rPr>
          <w:rFonts w:ascii="Times New Roman" w:hAnsi="Times New Roman" w:cs="Times New Roman"/>
          <w:sz w:val="24"/>
          <w:szCs w:val="24"/>
          <w:shd w:val="clear" w:color="auto" w:fill="FFFFFF"/>
        </w:rPr>
        <w:t xml:space="preserve"> jurídico tutelado, obedecendo à</w:t>
      </w:r>
      <w:r w:rsidRPr="00E8152A">
        <w:rPr>
          <w:rFonts w:ascii="Times New Roman" w:hAnsi="Times New Roman" w:cs="Times New Roman"/>
          <w:sz w:val="24"/>
          <w:szCs w:val="24"/>
          <w:shd w:val="clear" w:color="auto" w:fill="FFFFFF"/>
        </w:rPr>
        <w:t xml:space="preserve"> máxima</w:t>
      </w:r>
      <w:r w:rsidRPr="00E8152A">
        <w:rPr>
          <w:rStyle w:val="apple-converted-space"/>
          <w:rFonts w:ascii="Times New Roman" w:hAnsi="Times New Roman" w:cs="Times New Roman"/>
          <w:sz w:val="24"/>
          <w:szCs w:val="24"/>
          <w:shd w:val="clear" w:color="auto" w:fill="FFFFFF"/>
        </w:rPr>
        <w:t> </w:t>
      </w:r>
      <w:proofErr w:type="spellStart"/>
      <w:r w:rsidRPr="00E8152A">
        <w:rPr>
          <w:rFonts w:ascii="Times New Roman" w:hAnsi="Times New Roman" w:cs="Times New Roman"/>
          <w:i/>
          <w:iCs/>
          <w:sz w:val="24"/>
          <w:szCs w:val="24"/>
          <w:shd w:val="clear" w:color="auto" w:fill="FFFFFF"/>
        </w:rPr>
        <w:t>minimis</w:t>
      </w:r>
      <w:proofErr w:type="spellEnd"/>
      <w:r w:rsidRPr="00E8152A">
        <w:rPr>
          <w:rFonts w:ascii="Times New Roman" w:hAnsi="Times New Roman" w:cs="Times New Roman"/>
          <w:i/>
          <w:iCs/>
          <w:sz w:val="24"/>
          <w:szCs w:val="24"/>
          <w:shd w:val="clear" w:color="auto" w:fill="FFFFFF"/>
        </w:rPr>
        <w:t xml:space="preserve"> non </w:t>
      </w:r>
      <w:proofErr w:type="spellStart"/>
      <w:r w:rsidRPr="00E8152A">
        <w:rPr>
          <w:rFonts w:ascii="Times New Roman" w:hAnsi="Times New Roman" w:cs="Times New Roman"/>
          <w:i/>
          <w:iCs/>
          <w:sz w:val="24"/>
          <w:szCs w:val="24"/>
          <w:shd w:val="clear" w:color="auto" w:fill="FFFFFF"/>
        </w:rPr>
        <w:t>curat</w:t>
      </w:r>
      <w:proofErr w:type="spellEnd"/>
      <w:r w:rsidRPr="00E8152A">
        <w:rPr>
          <w:rFonts w:ascii="Times New Roman" w:hAnsi="Times New Roman" w:cs="Times New Roman"/>
          <w:i/>
          <w:iCs/>
          <w:sz w:val="24"/>
          <w:szCs w:val="24"/>
          <w:shd w:val="clear" w:color="auto" w:fill="FFFFFF"/>
        </w:rPr>
        <w:t xml:space="preserve"> </w:t>
      </w:r>
      <w:proofErr w:type="spellStart"/>
      <w:r w:rsidRPr="00E8152A">
        <w:rPr>
          <w:rFonts w:ascii="Times New Roman" w:hAnsi="Times New Roman" w:cs="Times New Roman"/>
          <w:i/>
          <w:iCs/>
          <w:sz w:val="24"/>
          <w:szCs w:val="24"/>
          <w:shd w:val="clear" w:color="auto" w:fill="FFFFFF"/>
        </w:rPr>
        <w:t>praetor</w:t>
      </w:r>
      <w:proofErr w:type="spellEnd"/>
      <w:r w:rsidRPr="00E8152A">
        <w:rPr>
          <w:rFonts w:ascii="Times New Roman" w:hAnsi="Times New Roman" w:cs="Times New Roman"/>
          <w:sz w:val="24"/>
          <w:szCs w:val="24"/>
          <w:shd w:val="clear" w:color="auto" w:fill="FFFFFF"/>
        </w:rPr>
        <w:t xml:space="preserve">, ou seja, o Direito Penal não </w:t>
      </w:r>
      <w:proofErr w:type="gramStart"/>
      <w:r w:rsidRPr="00E8152A">
        <w:rPr>
          <w:rFonts w:ascii="Times New Roman" w:hAnsi="Times New Roman" w:cs="Times New Roman"/>
          <w:sz w:val="24"/>
          <w:szCs w:val="24"/>
          <w:shd w:val="clear" w:color="auto" w:fill="FFFFFF"/>
        </w:rPr>
        <w:t>ocupa</w:t>
      </w:r>
      <w:r>
        <w:rPr>
          <w:rFonts w:ascii="Times New Roman" w:hAnsi="Times New Roman" w:cs="Times New Roman"/>
          <w:sz w:val="24"/>
          <w:szCs w:val="24"/>
          <w:shd w:val="clear" w:color="auto" w:fill="FFFFFF"/>
        </w:rPr>
        <w:t>-se</w:t>
      </w:r>
      <w:proofErr w:type="gramEnd"/>
      <w:r>
        <w:rPr>
          <w:rFonts w:ascii="Times New Roman" w:hAnsi="Times New Roman" w:cs="Times New Roman"/>
          <w:sz w:val="24"/>
          <w:szCs w:val="24"/>
          <w:shd w:val="clear" w:color="auto" w:fill="FFFFFF"/>
        </w:rPr>
        <w:t xml:space="preserve"> com causas sem importância.</w:t>
      </w:r>
    </w:p>
    <w:p w:rsidR="00E8152A" w:rsidRDefault="00E8152A" w:rsidP="00E8152A">
      <w:pPr>
        <w:spacing w:after="0" w:line="360" w:lineRule="auto"/>
        <w:ind w:firstLine="1134"/>
        <w:jc w:val="both"/>
        <w:rPr>
          <w:rFonts w:ascii="Times New Roman" w:hAnsi="Times New Roman" w:cs="Times New Roman"/>
          <w:bCs/>
          <w:sz w:val="24"/>
          <w:szCs w:val="24"/>
          <w:shd w:val="clear" w:color="auto" w:fill="FFFFFF"/>
        </w:rPr>
      </w:pPr>
      <w:r w:rsidRPr="00E8152A">
        <w:rPr>
          <w:rFonts w:ascii="Times New Roman" w:hAnsi="Times New Roman" w:cs="Times New Roman"/>
          <w:sz w:val="24"/>
          <w:szCs w:val="24"/>
          <w:shd w:val="clear" w:color="auto" w:fill="FFFFFF"/>
        </w:rPr>
        <w:t>Portanto, destacam-se como situações de bagatela as condutas relacionadas a comércio de “bugigangas” estrangeiras de pequeno valor; limite de isenção fiscal ultrapassado em pequeno valor; mera infração fiscal diante do ínfimo valor da mercadoria adquirida no exterior, essas e outras condutas consideradas irrelevantes para a tipicidade material do crime de Contrabando ou Descaminho levam à impunidade dos comportamentos que causam mínima perturbação social.</w:t>
      </w:r>
    </w:p>
    <w:p w:rsidR="00E8152A" w:rsidRPr="00E8152A" w:rsidRDefault="00E8152A" w:rsidP="00E8152A">
      <w:pPr>
        <w:spacing w:after="0" w:line="360" w:lineRule="auto"/>
        <w:ind w:firstLine="1134"/>
        <w:jc w:val="both"/>
        <w:rPr>
          <w:rFonts w:ascii="Times New Roman" w:hAnsi="Times New Roman" w:cs="Times New Roman"/>
          <w:sz w:val="24"/>
          <w:szCs w:val="24"/>
          <w:shd w:val="clear" w:color="auto" w:fill="FFFFFF"/>
        </w:rPr>
      </w:pPr>
      <w:r w:rsidRPr="00E8152A">
        <w:rPr>
          <w:rFonts w:ascii="Times New Roman" w:hAnsi="Times New Roman" w:cs="Times New Roman"/>
          <w:sz w:val="24"/>
          <w:szCs w:val="24"/>
          <w:shd w:val="clear" w:color="auto" w:fill="FFFFFF"/>
        </w:rPr>
        <w:t xml:space="preserve">Se tratando do crime de descaminho, há o “descaminho de bagatela”, são os casos em que a lesão ao fisco é de pequeno valor, utiliza-se o art. 20 da lei 10.522/2002 que </w:t>
      </w:r>
      <w:r w:rsidRPr="00E8152A">
        <w:rPr>
          <w:rFonts w:ascii="Times New Roman" w:hAnsi="Times New Roman" w:cs="Times New Roman"/>
          <w:sz w:val="24"/>
          <w:szCs w:val="24"/>
        </w:rPr>
        <w:t xml:space="preserve">dispõe sobre </w:t>
      </w:r>
      <w:r w:rsidRPr="00E8152A">
        <w:rPr>
          <w:rFonts w:ascii="Times New Roman" w:hAnsi="Times New Roman" w:cs="Times New Roman"/>
          <w:sz w:val="24"/>
          <w:szCs w:val="24"/>
          <w:shd w:val="clear" w:color="auto" w:fill="FFFFFF"/>
        </w:rPr>
        <w:t xml:space="preserve">o cadastro informativo dos créditos não quitados de órgãos e entidades federais e dá outras providências e diz que: </w:t>
      </w:r>
    </w:p>
    <w:p w:rsidR="00715692" w:rsidRDefault="00715692" w:rsidP="00E8152A">
      <w:pPr>
        <w:spacing w:after="0" w:line="240" w:lineRule="auto"/>
        <w:ind w:left="2268"/>
        <w:jc w:val="both"/>
        <w:rPr>
          <w:rFonts w:ascii="Times New Roman" w:hAnsi="Times New Roman" w:cs="Times New Roman"/>
          <w:color w:val="000000"/>
          <w:sz w:val="20"/>
          <w:szCs w:val="20"/>
        </w:rPr>
      </w:pPr>
    </w:p>
    <w:p w:rsidR="00E8152A" w:rsidRPr="00E8152A" w:rsidRDefault="00E8152A" w:rsidP="00E8152A">
      <w:pPr>
        <w:spacing w:after="0" w:line="240" w:lineRule="auto"/>
        <w:ind w:left="2268"/>
        <w:jc w:val="both"/>
        <w:rPr>
          <w:rFonts w:ascii="Times New Roman" w:hAnsi="Times New Roman" w:cs="Times New Roman"/>
          <w:color w:val="000000"/>
          <w:sz w:val="20"/>
          <w:szCs w:val="20"/>
        </w:rPr>
      </w:pPr>
      <w:r w:rsidRPr="00E8152A">
        <w:rPr>
          <w:rFonts w:ascii="Times New Roman" w:hAnsi="Times New Roman" w:cs="Times New Roman"/>
          <w:color w:val="000000"/>
          <w:sz w:val="20"/>
          <w:szCs w:val="20"/>
        </w:rPr>
        <w:t xml:space="preserve">Serão arquivados, sem baixa na distribuição, mediante requerimento do Procurador da Fazenda Nacional, os autos das execuções fiscais de débitos inscritos como dívida ativa da União pela </w:t>
      </w:r>
      <w:proofErr w:type="gramStart"/>
      <w:r w:rsidRPr="00E8152A">
        <w:rPr>
          <w:rFonts w:ascii="Times New Roman" w:hAnsi="Times New Roman" w:cs="Times New Roman"/>
          <w:color w:val="000000"/>
          <w:sz w:val="20"/>
          <w:szCs w:val="20"/>
        </w:rPr>
        <w:t>Procuradoria-Geral da Fazenda Nacional ou por ela cobrados</w:t>
      </w:r>
      <w:proofErr w:type="gramEnd"/>
      <w:r w:rsidRPr="00E8152A">
        <w:rPr>
          <w:rFonts w:ascii="Times New Roman" w:hAnsi="Times New Roman" w:cs="Times New Roman"/>
          <w:color w:val="000000"/>
          <w:sz w:val="20"/>
          <w:szCs w:val="20"/>
        </w:rPr>
        <w:t xml:space="preserve"> valor consolidado igual ou inferior a R$ 10.000,00 (dez mil reais).</w:t>
      </w:r>
    </w:p>
    <w:p w:rsidR="00E8152A" w:rsidRPr="00E8152A" w:rsidRDefault="00E8152A" w:rsidP="00E8152A">
      <w:pPr>
        <w:spacing w:after="0" w:line="360" w:lineRule="auto"/>
        <w:jc w:val="both"/>
        <w:rPr>
          <w:rFonts w:ascii="Times New Roman" w:hAnsi="Times New Roman" w:cs="Times New Roman"/>
          <w:bCs/>
          <w:sz w:val="24"/>
          <w:szCs w:val="24"/>
          <w:shd w:val="clear" w:color="auto" w:fill="FFFFFF"/>
        </w:rPr>
      </w:pPr>
    </w:p>
    <w:p w:rsidR="00E8152A" w:rsidRDefault="00E8152A" w:rsidP="00E8152A">
      <w:pPr>
        <w:spacing w:after="0" w:line="360" w:lineRule="auto"/>
        <w:ind w:firstLine="1134"/>
        <w:jc w:val="both"/>
        <w:rPr>
          <w:rFonts w:ascii="Times New Roman" w:hAnsi="Times New Roman" w:cs="Times New Roman"/>
          <w:bCs/>
          <w:sz w:val="24"/>
          <w:szCs w:val="24"/>
          <w:shd w:val="clear" w:color="auto" w:fill="FFFFFF"/>
        </w:rPr>
      </w:pPr>
      <w:r w:rsidRPr="00E8152A">
        <w:rPr>
          <w:rFonts w:ascii="Times New Roman" w:hAnsi="Times New Roman" w:cs="Times New Roman"/>
          <w:bCs/>
          <w:sz w:val="24"/>
          <w:szCs w:val="24"/>
          <w:shd w:val="clear" w:color="auto" w:fill="FFFFFF"/>
        </w:rPr>
        <w:t>Ou seja, quando o valor for ínfimo (igual ou inferior a 10 mil reais) a punibilidade será extinta</w:t>
      </w:r>
      <w:r w:rsidR="00715692">
        <w:rPr>
          <w:rFonts w:ascii="Times New Roman" w:hAnsi="Times New Roman" w:cs="Times New Roman"/>
          <w:bCs/>
          <w:sz w:val="24"/>
          <w:szCs w:val="24"/>
          <w:shd w:val="clear" w:color="auto" w:fill="FFFFFF"/>
        </w:rPr>
        <w:t>,</w:t>
      </w:r>
      <w:r w:rsidRPr="00E8152A">
        <w:rPr>
          <w:rFonts w:ascii="Times New Roman" w:hAnsi="Times New Roman" w:cs="Times New Roman"/>
          <w:bCs/>
          <w:sz w:val="24"/>
          <w:szCs w:val="24"/>
          <w:shd w:val="clear" w:color="auto" w:fill="FFFFFF"/>
        </w:rPr>
        <w:t xml:space="preserve"> pois</w:t>
      </w:r>
      <w:r w:rsidR="00715692">
        <w:rPr>
          <w:rFonts w:ascii="Times New Roman" w:hAnsi="Times New Roman" w:cs="Times New Roman"/>
          <w:bCs/>
          <w:sz w:val="24"/>
          <w:szCs w:val="24"/>
          <w:shd w:val="clear" w:color="auto" w:fill="FFFFFF"/>
        </w:rPr>
        <w:t>,</w:t>
      </w:r>
      <w:r w:rsidRPr="00E8152A">
        <w:rPr>
          <w:rFonts w:ascii="Times New Roman" w:hAnsi="Times New Roman" w:cs="Times New Roman"/>
          <w:bCs/>
          <w:sz w:val="24"/>
          <w:szCs w:val="24"/>
          <w:shd w:val="clear" w:color="auto" w:fill="FFFFFF"/>
        </w:rPr>
        <w:t xml:space="preserve"> segundo REGIS PRADO (2006, p. 515): “deve-se posicionar o sistema penal aos crimes que verdadeiramente ocasionem sério prejuízo ao erário público”.</w:t>
      </w:r>
    </w:p>
    <w:p w:rsidR="00E8152A" w:rsidRDefault="00E8152A" w:rsidP="00E8152A">
      <w:pPr>
        <w:spacing w:after="0" w:line="360" w:lineRule="auto"/>
        <w:ind w:firstLine="1134"/>
        <w:jc w:val="both"/>
        <w:rPr>
          <w:rFonts w:ascii="Times New Roman" w:hAnsi="Times New Roman" w:cs="Times New Roman"/>
          <w:bCs/>
          <w:sz w:val="24"/>
          <w:szCs w:val="24"/>
          <w:shd w:val="clear" w:color="auto" w:fill="FFFFFF"/>
        </w:rPr>
      </w:pPr>
      <w:r w:rsidRPr="00E8152A">
        <w:rPr>
          <w:rFonts w:ascii="Times New Roman" w:hAnsi="Times New Roman" w:cs="Times New Roman"/>
          <w:bCs/>
          <w:sz w:val="24"/>
          <w:szCs w:val="24"/>
          <w:shd w:val="clear" w:color="auto" w:fill="FFFFFF"/>
        </w:rPr>
        <w:t>Nota-se, desta forma, que o intérprete diante da leitura do tipo penal que decida pela desconsideração da tipicidade material daqueles fatos que não ocasionem ofensa relevante a bens jurídicos, ou seja, de situações consideradas bagatelas, inevitavelmente acaba por enfatizar a natureza subsidiária e fragmentária do direito penal que visa tutelar valores mais importantes para o convívio em sociedade. Deve-se levar em conta não só o valor do bem como um critério para determinar a conduta do agente insignificante, mas também deve ser considerada a conduta do autor, o dano gerado, as condições do réu e as circunstâncias de fato.</w:t>
      </w:r>
    </w:p>
    <w:p w:rsidR="00E8152A" w:rsidRDefault="00E8152A" w:rsidP="00E8152A">
      <w:pPr>
        <w:spacing w:after="0" w:line="360" w:lineRule="auto"/>
        <w:ind w:firstLine="1134"/>
        <w:jc w:val="both"/>
        <w:rPr>
          <w:rFonts w:ascii="Times New Roman" w:hAnsi="Times New Roman" w:cs="Times New Roman"/>
          <w:bCs/>
          <w:sz w:val="24"/>
          <w:szCs w:val="24"/>
          <w:shd w:val="clear" w:color="auto" w:fill="FFFFFF"/>
        </w:rPr>
      </w:pPr>
      <w:r w:rsidRPr="00E8152A">
        <w:rPr>
          <w:rFonts w:ascii="Times New Roman" w:hAnsi="Times New Roman" w:cs="Times New Roman"/>
          <w:bCs/>
          <w:sz w:val="24"/>
          <w:szCs w:val="24"/>
          <w:shd w:val="clear" w:color="auto" w:fill="FFFFFF"/>
        </w:rPr>
        <w:t>Já mencionamos que de acordo com os julgados dos nossos tribunais superiores (STJ e STF), quando se pratica o contrabando ou o descaminho, o princípio da insignificância é aplicável quando o valor do tributo que se suprimiu é igual ou menor que 10 mil reais, porém, o STF vem consolidando o entendimento de que não se aplica o princípio da insignificância ao crime de contrabando.</w:t>
      </w:r>
    </w:p>
    <w:p w:rsidR="00E8152A" w:rsidRDefault="00E8152A" w:rsidP="00E8152A">
      <w:pPr>
        <w:spacing w:after="0" w:line="360" w:lineRule="auto"/>
        <w:ind w:firstLine="1134"/>
        <w:jc w:val="both"/>
        <w:rPr>
          <w:rFonts w:ascii="Times New Roman" w:hAnsi="Times New Roman" w:cs="Times New Roman"/>
          <w:bCs/>
          <w:sz w:val="24"/>
          <w:szCs w:val="24"/>
          <w:shd w:val="clear" w:color="auto" w:fill="FFFFFF"/>
        </w:rPr>
      </w:pPr>
      <w:r w:rsidRPr="00E8152A">
        <w:rPr>
          <w:rFonts w:ascii="Times New Roman" w:hAnsi="Times New Roman" w:cs="Times New Roman"/>
          <w:bCs/>
          <w:sz w:val="24"/>
          <w:szCs w:val="24"/>
          <w:shd w:val="clear" w:color="auto" w:fill="FFFFFF"/>
        </w:rPr>
        <w:t>O Supremo Tribunal Federal utiliza o argumento de que no contrabando o bem jurídico tutelado é a saúde pública (diferente do crime de descaminho que tem como bem jurídico a proteção do erário público), então esse seria o motivo para que não possa se falar que a lesão jurídica é inexpressiva ou a conduta do agente tem ofensividade mínima, que são essenciais para se configurar a insignificância e excluir a tipicidade da conduta.</w:t>
      </w:r>
    </w:p>
    <w:p w:rsidR="00E8152A" w:rsidRPr="00E8152A" w:rsidRDefault="00E8152A" w:rsidP="00E8152A">
      <w:pPr>
        <w:spacing w:after="0" w:line="360" w:lineRule="auto"/>
        <w:ind w:firstLine="1134"/>
        <w:jc w:val="both"/>
        <w:rPr>
          <w:rFonts w:ascii="Times New Roman" w:hAnsi="Times New Roman" w:cs="Times New Roman"/>
          <w:bCs/>
          <w:sz w:val="24"/>
          <w:szCs w:val="24"/>
          <w:shd w:val="clear" w:color="auto" w:fill="FFFFFF"/>
        </w:rPr>
      </w:pPr>
      <w:r w:rsidRPr="00E8152A">
        <w:rPr>
          <w:rFonts w:ascii="Times New Roman" w:hAnsi="Times New Roman" w:cs="Times New Roman"/>
          <w:bCs/>
          <w:sz w:val="24"/>
          <w:szCs w:val="24"/>
          <w:shd w:val="clear" w:color="auto" w:fill="FFFFFF"/>
        </w:rPr>
        <w:t xml:space="preserve">Para confirmar essa tese, encontrou-se uma decisão do juiz federal Ney Barros </w:t>
      </w:r>
      <w:proofErr w:type="spellStart"/>
      <w:r w:rsidRPr="00E8152A">
        <w:rPr>
          <w:rFonts w:ascii="Times New Roman" w:hAnsi="Times New Roman" w:cs="Times New Roman"/>
          <w:bCs/>
          <w:sz w:val="24"/>
          <w:szCs w:val="24"/>
          <w:shd w:val="clear" w:color="auto" w:fill="FFFFFF"/>
        </w:rPr>
        <w:t>Bello</w:t>
      </w:r>
      <w:proofErr w:type="spellEnd"/>
      <w:r w:rsidRPr="00E8152A">
        <w:rPr>
          <w:rFonts w:ascii="Times New Roman" w:hAnsi="Times New Roman" w:cs="Times New Roman"/>
          <w:bCs/>
          <w:sz w:val="24"/>
          <w:szCs w:val="24"/>
          <w:shd w:val="clear" w:color="auto" w:fill="FFFFFF"/>
        </w:rPr>
        <w:t xml:space="preserve"> Filho que julga o princípio da insignificância como inaplicável no crime de contrabando em transporte aéreo:</w:t>
      </w:r>
    </w:p>
    <w:p w:rsidR="00E8152A" w:rsidRPr="00E8152A" w:rsidRDefault="00E8152A" w:rsidP="00E8152A">
      <w:pPr>
        <w:pStyle w:val="western"/>
        <w:shd w:val="clear" w:color="auto" w:fill="FFFFFF"/>
        <w:spacing w:before="0" w:beforeAutospacing="0" w:after="0" w:afterAutospacing="0"/>
        <w:ind w:left="2268"/>
        <w:jc w:val="both"/>
        <w:rPr>
          <w:color w:val="000000"/>
          <w:sz w:val="20"/>
          <w:szCs w:val="20"/>
        </w:rPr>
      </w:pPr>
      <w:r w:rsidRPr="00E8152A">
        <w:rPr>
          <w:rStyle w:val="Forte"/>
          <w:color w:val="000000"/>
          <w:sz w:val="20"/>
          <w:szCs w:val="20"/>
        </w:rPr>
        <w:t xml:space="preserve">Inaplicável o princípio da insignificância, vez que a objetividade jurídica do crime de contrabando não está calcada no interesse arrecadador do Fisco, mas no direito da Administração de controlar o ingresso e saída de produtos no território nacional, visando preservar questões correlatas à segurança, saúde, proteção de indústria nacional, dentre outras </w:t>
      </w:r>
      <w:r w:rsidRPr="00E8152A">
        <w:rPr>
          <w:color w:val="000000"/>
          <w:sz w:val="20"/>
          <w:szCs w:val="20"/>
        </w:rPr>
        <w:t>(…) (grifo nosso) (ACR 199736000042327, JUIZ FEDERAL NEY BARROS BELLO FILHO (CONV.), TRF1 - QUARTA TURMA, 03/08/2007</w:t>
      </w:r>
      <w:proofErr w:type="gramStart"/>
      <w:r w:rsidRPr="00E8152A">
        <w:rPr>
          <w:color w:val="000000"/>
          <w:sz w:val="20"/>
          <w:szCs w:val="20"/>
        </w:rPr>
        <w:t>)</w:t>
      </w:r>
      <w:proofErr w:type="gramEnd"/>
    </w:p>
    <w:p w:rsidR="00E8152A" w:rsidRPr="00E8152A" w:rsidRDefault="00E8152A" w:rsidP="00E8152A">
      <w:pPr>
        <w:pStyle w:val="western"/>
        <w:shd w:val="clear" w:color="auto" w:fill="FFFFFF"/>
        <w:spacing w:before="0" w:beforeAutospacing="0" w:after="0" w:afterAutospacing="0" w:line="360" w:lineRule="auto"/>
        <w:jc w:val="both"/>
        <w:rPr>
          <w:color w:val="000000"/>
        </w:rPr>
      </w:pPr>
    </w:p>
    <w:p w:rsidR="00E8152A" w:rsidRDefault="00E8152A" w:rsidP="00E8152A">
      <w:pPr>
        <w:pStyle w:val="western"/>
        <w:shd w:val="clear" w:color="auto" w:fill="FFFFFF"/>
        <w:spacing w:before="0" w:beforeAutospacing="0" w:after="0" w:afterAutospacing="0" w:line="360" w:lineRule="auto"/>
        <w:ind w:firstLine="1134"/>
        <w:jc w:val="both"/>
        <w:rPr>
          <w:color w:val="000000"/>
        </w:rPr>
      </w:pPr>
      <w:r w:rsidRPr="00E8152A">
        <w:rPr>
          <w:color w:val="000000"/>
        </w:rPr>
        <w:lastRenderedPageBreak/>
        <w:t xml:space="preserve">Em um primeiro momento essa distinção entre usar o princípio da insignificância para o descaminho e não utilizá-lo para o contrabando nos pareceu um pouco estranha, uma vez que o artigo 344, CP trata das duas figuras típicas que possuem o mesmo </w:t>
      </w:r>
      <w:proofErr w:type="spellStart"/>
      <w:r w:rsidRPr="00E8152A">
        <w:rPr>
          <w:i/>
          <w:color w:val="000000"/>
        </w:rPr>
        <w:t>nomem</w:t>
      </w:r>
      <w:proofErr w:type="spellEnd"/>
      <w:r w:rsidRPr="00E8152A">
        <w:rPr>
          <w:i/>
          <w:color w:val="000000"/>
        </w:rPr>
        <w:t xml:space="preserve"> iuris. </w:t>
      </w:r>
      <w:r w:rsidRPr="00E8152A">
        <w:rPr>
          <w:color w:val="000000"/>
        </w:rPr>
        <w:t>Porém, depois de um estudo mais aprofundado, percebeu-se a lógica existente, visto que o descaminho pressupõe a sonegação de forma dolosa de tributos, mas há como o agente pagar esse tributo para que haja a liberação da mercadoria; e no contrabando não, se adentrar com o produto clandestino em território nacional é algo proibido, sendo proibido, não é possível a aferição do valor devido.</w:t>
      </w:r>
    </w:p>
    <w:p w:rsidR="00E8152A" w:rsidRPr="00E8152A" w:rsidRDefault="00E8152A" w:rsidP="00E8152A">
      <w:pPr>
        <w:pStyle w:val="western"/>
        <w:shd w:val="clear" w:color="auto" w:fill="FFFFFF"/>
        <w:spacing w:before="0" w:beforeAutospacing="0" w:after="0" w:afterAutospacing="0" w:line="360" w:lineRule="auto"/>
        <w:ind w:firstLine="1134"/>
        <w:jc w:val="both"/>
        <w:rPr>
          <w:color w:val="000000"/>
        </w:rPr>
      </w:pPr>
      <w:r w:rsidRPr="00E8152A">
        <w:rPr>
          <w:color w:val="000000"/>
        </w:rPr>
        <w:t>Porém, não estamos afirmando de modo taxativo que não se aplica no crime de contrabando o princípio da insignificância, até porque existem precedentes de aplicabilidade, mas concluímos que esse parâmetro de 10 mil reais que serve de base para o descaminho não se vê sua aplicabilidade no crime de contrabando, vez que esta fundamentação jurídica, segundo QUEIROZ (2012) é específica para o crime de descaminho.</w:t>
      </w:r>
    </w:p>
    <w:p w:rsidR="002716AC" w:rsidRDefault="002716AC" w:rsidP="00157118">
      <w:pPr>
        <w:spacing w:after="0" w:line="360" w:lineRule="auto"/>
        <w:jc w:val="both"/>
        <w:rPr>
          <w:rFonts w:ascii="Times New Roman" w:hAnsi="Times New Roman" w:cs="Times New Roman"/>
          <w:b/>
          <w:sz w:val="24"/>
          <w:szCs w:val="24"/>
        </w:rPr>
      </w:pPr>
    </w:p>
    <w:p w:rsidR="00E8152A" w:rsidRPr="00F13653" w:rsidRDefault="002716AC" w:rsidP="002716AC">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5</w:t>
      </w:r>
      <w:proofErr w:type="gramEnd"/>
      <w:r>
        <w:rPr>
          <w:rFonts w:ascii="Times New Roman" w:hAnsi="Times New Roman" w:cs="Times New Roman"/>
          <w:b/>
          <w:sz w:val="24"/>
          <w:szCs w:val="24"/>
        </w:rPr>
        <w:t xml:space="preserve"> CONCLUSÃ</w:t>
      </w:r>
      <w:r w:rsidR="00F13653">
        <w:rPr>
          <w:rFonts w:ascii="Times New Roman" w:hAnsi="Times New Roman" w:cs="Times New Roman"/>
          <w:b/>
          <w:sz w:val="24"/>
          <w:szCs w:val="24"/>
        </w:rPr>
        <w:t>O</w:t>
      </w:r>
    </w:p>
    <w:p w:rsidR="00E8152A" w:rsidRDefault="00E8152A" w:rsidP="002716AC">
      <w:pPr>
        <w:spacing w:after="0" w:line="360" w:lineRule="auto"/>
        <w:jc w:val="both"/>
        <w:rPr>
          <w:rFonts w:ascii="Times New Roman" w:hAnsi="Times New Roman" w:cs="Times New Roman"/>
          <w:sz w:val="24"/>
          <w:szCs w:val="24"/>
        </w:rPr>
      </w:pPr>
    </w:p>
    <w:p w:rsidR="001A0A45" w:rsidRDefault="00715692" w:rsidP="0071569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Desse modo, conclui-se que o princípio da insignificância é aplicável aos crimes de Contrabando </w:t>
      </w:r>
      <w:r w:rsidR="001A0A45">
        <w:rPr>
          <w:rFonts w:ascii="Times New Roman" w:hAnsi="Times New Roman" w:cs="Times New Roman"/>
          <w:sz w:val="24"/>
          <w:szCs w:val="24"/>
        </w:rPr>
        <w:t>e</w:t>
      </w:r>
      <w:r>
        <w:rPr>
          <w:rFonts w:ascii="Times New Roman" w:hAnsi="Times New Roman" w:cs="Times New Roman"/>
          <w:sz w:val="24"/>
          <w:szCs w:val="24"/>
        </w:rPr>
        <w:t xml:space="preserve"> </w:t>
      </w:r>
      <w:proofErr w:type="gramStart"/>
      <w:r w:rsidR="001A0A45">
        <w:rPr>
          <w:rFonts w:ascii="Times New Roman" w:hAnsi="Times New Roman" w:cs="Times New Roman"/>
          <w:sz w:val="24"/>
          <w:szCs w:val="24"/>
        </w:rPr>
        <w:t>D</w:t>
      </w:r>
      <w:r>
        <w:rPr>
          <w:rFonts w:ascii="Times New Roman" w:hAnsi="Times New Roman" w:cs="Times New Roman"/>
          <w:sz w:val="24"/>
          <w:szCs w:val="24"/>
        </w:rPr>
        <w:t>escaminho descritos do art. 3</w:t>
      </w:r>
      <w:r w:rsidR="006A5DC7">
        <w:rPr>
          <w:rFonts w:ascii="Times New Roman" w:hAnsi="Times New Roman" w:cs="Times New Roman"/>
          <w:sz w:val="24"/>
          <w:szCs w:val="24"/>
        </w:rPr>
        <w:t>3</w:t>
      </w:r>
      <w:r>
        <w:rPr>
          <w:rFonts w:ascii="Times New Roman" w:hAnsi="Times New Roman" w:cs="Times New Roman"/>
          <w:sz w:val="24"/>
          <w:szCs w:val="24"/>
        </w:rPr>
        <w:t>4</w:t>
      </w:r>
      <w:proofErr w:type="gramEnd"/>
      <w:r>
        <w:rPr>
          <w:rFonts w:ascii="Times New Roman" w:hAnsi="Times New Roman" w:cs="Times New Roman"/>
          <w:sz w:val="24"/>
          <w:szCs w:val="24"/>
        </w:rPr>
        <w:t xml:space="preserve">, CP, tomando como base a aplicação do art. 20 da Lei nº </w:t>
      </w:r>
      <w:r w:rsidR="001A0A45">
        <w:rPr>
          <w:rFonts w:ascii="Times New Roman" w:hAnsi="Times New Roman" w:cs="Times New Roman"/>
          <w:sz w:val="24"/>
          <w:szCs w:val="24"/>
        </w:rPr>
        <w:t>10.522/02. Entretanto, não só este viés de aplicabilidade, como também pela análise do caso concreto, pois, o princípio ora analisado possui incidência de caráter geral sobre o Direito Penal.</w:t>
      </w:r>
    </w:p>
    <w:p w:rsidR="006A5DC7" w:rsidRDefault="001A0A45" w:rsidP="0071569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w:t>
      </w:r>
      <w:r w:rsidR="00715692">
        <w:rPr>
          <w:rFonts w:ascii="Times New Roman" w:hAnsi="Times New Roman" w:cs="Times New Roman"/>
          <w:sz w:val="24"/>
          <w:szCs w:val="24"/>
        </w:rPr>
        <w:t xml:space="preserve"> </w:t>
      </w:r>
      <w:r>
        <w:rPr>
          <w:rFonts w:ascii="Times New Roman" w:hAnsi="Times New Roman" w:cs="Times New Roman"/>
          <w:sz w:val="24"/>
          <w:szCs w:val="24"/>
        </w:rPr>
        <w:t>Portanto, o agente do tipo penal descrito no art. 3</w:t>
      </w:r>
      <w:r w:rsidR="006A5DC7">
        <w:rPr>
          <w:rFonts w:ascii="Times New Roman" w:hAnsi="Times New Roman" w:cs="Times New Roman"/>
          <w:sz w:val="24"/>
          <w:szCs w:val="24"/>
        </w:rPr>
        <w:t>3</w:t>
      </w:r>
      <w:r>
        <w:rPr>
          <w:rFonts w:ascii="Times New Roman" w:hAnsi="Times New Roman" w:cs="Times New Roman"/>
          <w:sz w:val="24"/>
          <w:szCs w:val="24"/>
        </w:rPr>
        <w:t>4 do CP, ao praticar</w:t>
      </w:r>
      <w:r w:rsidR="006A5DC7">
        <w:rPr>
          <w:rFonts w:ascii="Times New Roman" w:hAnsi="Times New Roman" w:cs="Times New Roman"/>
          <w:sz w:val="24"/>
          <w:szCs w:val="24"/>
        </w:rPr>
        <w:t xml:space="preserve"> alternativamente</w:t>
      </w:r>
      <w:r>
        <w:rPr>
          <w:rFonts w:ascii="Times New Roman" w:hAnsi="Times New Roman" w:cs="Times New Roman"/>
          <w:sz w:val="24"/>
          <w:szCs w:val="24"/>
        </w:rPr>
        <w:t xml:space="preserve"> o descaminho de modo a iludir </w:t>
      </w:r>
      <w:r w:rsidR="006A5DC7">
        <w:rPr>
          <w:rFonts w:ascii="Times New Roman" w:hAnsi="Times New Roman" w:cs="Times New Roman"/>
          <w:sz w:val="24"/>
          <w:szCs w:val="24"/>
        </w:rPr>
        <w:t>no</w:t>
      </w:r>
      <w:r>
        <w:rPr>
          <w:rFonts w:ascii="Times New Roman" w:hAnsi="Times New Roman" w:cs="Times New Roman"/>
          <w:sz w:val="24"/>
          <w:szCs w:val="24"/>
        </w:rPr>
        <w:t xml:space="preserve"> todo ou em parte imposto devido de ínfimo valor</w:t>
      </w:r>
      <w:r w:rsidR="006A5DC7">
        <w:rPr>
          <w:rFonts w:ascii="Times New Roman" w:hAnsi="Times New Roman" w:cs="Times New Roman"/>
          <w:sz w:val="24"/>
          <w:szCs w:val="24"/>
        </w:rPr>
        <w:t>, ou praticando o contrabando, importando ou exportando mercadoria proibida que seja considerada bugiganga ou quinquilharia, sobre estas condutas, entende-se de forma majoritária que é possível a incidência do princípio da insignificância.</w:t>
      </w:r>
    </w:p>
    <w:p w:rsidR="00A64721" w:rsidRDefault="006A5DC7" w:rsidP="00AF2CB5">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Logo, as condutas acima descritas ofendem minimamente o bem jurídico tutelado pelo tipo penal de Contrabando ou Descaminho, que </w:t>
      </w:r>
      <w:proofErr w:type="gramStart"/>
      <w:r>
        <w:rPr>
          <w:rFonts w:ascii="Times New Roman" w:hAnsi="Times New Roman" w:cs="Times New Roman"/>
          <w:sz w:val="24"/>
          <w:szCs w:val="24"/>
        </w:rPr>
        <w:t>seja,</w:t>
      </w:r>
      <w:proofErr w:type="gramEnd"/>
      <w:r>
        <w:rPr>
          <w:rFonts w:ascii="Times New Roman" w:hAnsi="Times New Roman" w:cs="Times New Roman"/>
          <w:sz w:val="24"/>
          <w:szCs w:val="24"/>
        </w:rPr>
        <w:t xml:space="preserve"> a Administração Pública, o erário</w:t>
      </w:r>
      <w:r w:rsidR="00AF2CB5">
        <w:rPr>
          <w:rFonts w:ascii="Times New Roman" w:hAnsi="Times New Roman" w:cs="Times New Roman"/>
          <w:sz w:val="24"/>
          <w:szCs w:val="24"/>
        </w:rPr>
        <w:t xml:space="preserve">. Por serem condutas consideradas de bagatela, portanto, levam à impunidade penal de tais comportamentos, pois, são irrelevantes. Desse modo, tornam-se atípicas descaracterizando, consequentemente, sua tipicidade material. Entretanto, ressalta-se que não </w:t>
      </w:r>
      <w:proofErr w:type="gramStart"/>
      <w:r w:rsidR="00AF2CB5">
        <w:rPr>
          <w:rFonts w:ascii="Times New Roman" w:hAnsi="Times New Roman" w:cs="Times New Roman"/>
          <w:sz w:val="24"/>
          <w:szCs w:val="24"/>
        </w:rPr>
        <w:t>exclui-se</w:t>
      </w:r>
      <w:proofErr w:type="gramEnd"/>
      <w:r w:rsidR="00AF2CB5">
        <w:rPr>
          <w:rFonts w:ascii="Times New Roman" w:hAnsi="Times New Roman" w:cs="Times New Roman"/>
          <w:sz w:val="24"/>
          <w:szCs w:val="24"/>
        </w:rPr>
        <w:t xml:space="preserve"> a ilicitude, podendo tais condutas serem puníveis por outros ramos do Direito, inclusive, em âmbito social.</w:t>
      </w:r>
    </w:p>
    <w:p w:rsidR="00BC2823" w:rsidRPr="00AF2CB5" w:rsidRDefault="00BC2823" w:rsidP="00AF2CB5">
      <w:pPr>
        <w:spacing w:after="0" w:line="360" w:lineRule="auto"/>
        <w:ind w:firstLine="1134"/>
        <w:jc w:val="both"/>
        <w:rPr>
          <w:rFonts w:ascii="Times New Roman" w:hAnsi="Times New Roman" w:cs="Times New Roman"/>
          <w:sz w:val="24"/>
          <w:szCs w:val="24"/>
        </w:rPr>
      </w:pPr>
      <w:bookmarkStart w:id="0" w:name="_GoBack"/>
      <w:bookmarkEnd w:id="0"/>
    </w:p>
    <w:p w:rsidR="00E8152A" w:rsidRDefault="00E8152A" w:rsidP="00E8152A">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lastRenderedPageBreak/>
        <w:t>REFERÊNCIAS</w:t>
      </w:r>
    </w:p>
    <w:p w:rsidR="00E8152A" w:rsidRDefault="00E8152A" w:rsidP="00E8152A">
      <w:pPr>
        <w:spacing w:after="0" w:line="360" w:lineRule="auto"/>
        <w:jc w:val="center"/>
        <w:rPr>
          <w:rFonts w:ascii="Times New Roman" w:hAnsi="Times New Roman" w:cs="Times New Roman"/>
          <w:sz w:val="24"/>
          <w:szCs w:val="24"/>
        </w:rPr>
      </w:pPr>
    </w:p>
    <w:p w:rsidR="00E8152A" w:rsidRDefault="00E8152A" w:rsidP="00E8152A">
      <w:pPr>
        <w:spacing w:after="0" w:line="360" w:lineRule="auto"/>
        <w:jc w:val="center"/>
        <w:rPr>
          <w:rFonts w:ascii="Times New Roman" w:hAnsi="Times New Roman" w:cs="Times New Roman"/>
          <w:sz w:val="24"/>
          <w:szCs w:val="24"/>
        </w:rPr>
      </w:pPr>
    </w:p>
    <w:p w:rsidR="007175B4" w:rsidRDefault="007175B4" w:rsidP="007175B4">
      <w:pPr>
        <w:spacing w:after="0" w:line="240" w:lineRule="auto"/>
        <w:rPr>
          <w:rFonts w:ascii="Times New Roman" w:hAnsi="Times New Roman" w:cs="Times New Roman"/>
          <w:sz w:val="24"/>
        </w:rPr>
      </w:pPr>
      <w:r w:rsidRPr="00980F60">
        <w:rPr>
          <w:rFonts w:ascii="Times New Roman" w:hAnsi="Times New Roman" w:cs="Times New Roman"/>
          <w:sz w:val="24"/>
        </w:rPr>
        <w:t xml:space="preserve">BITTENCOURT, Cezar Roberto. </w:t>
      </w:r>
      <w:r w:rsidRPr="00980F60">
        <w:rPr>
          <w:rFonts w:ascii="Times New Roman" w:hAnsi="Times New Roman" w:cs="Times New Roman"/>
          <w:b/>
          <w:sz w:val="24"/>
        </w:rPr>
        <w:t>Manual de Direito Penal</w:t>
      </w:r>
      <w:r w:rsidRPr="00980F60">
        <w:rPr>
          <w:rFonts w:ascii="Times New Roman" w:hAnsi="Times New Roman" w:cs="Times New Roman"/>
          <w:sz w:val="24"/>
        </w:rPr>
        <w:t xml:space="preserve">: Parte Especial. V.2. São Paulo: </w:t>
      </w:r>
      <w:proofErr w:type="gramStart"/>
      <w:r w:rsidRPr="00980F60">
        <w:rPr>
          <w:rFonts w:ascii="Times New Roman" w:hAnsi="Times New Roman" w:cs="Times New Roman"/>
          <w:sz w:val="24"/>
        </w:rPr>
        <w:t>Saraiva,</w:t>
      </w:r>
      <w:proofErr w:type="gramEnd"/>
      <w:r w:rsidRPr="00980F60">
        <w:rPr>
          <w:rFonts w:ascii="Times New Roman" w:hAnsi="Times New Roman" w:cs="Times New Roman"/>
          <w:sz w:val="24"/>
        </w:rPr>
        <w:t xml:space="preserve"> 2001.</w:t>
      </w:r>
    </w:p>
    <w:p w:rsidR="007175B4" w:rsidRDefault="007175B4" w:rsidP="00E8152A">
      <w:pPr>
        <w:pStyle w:val="PargrafodaLista"/>
        <w:spacing w:after="0" w:line="240" w:lineRule="auto"/>
        <w:ind w:left="0"/>
        <w:rPr>
          <w:rFonts w:ascii="Times New Roman" w:hAnsi="Times New Roman" w:cs="Times New Roman"/>
          <w:sz w:val="24"/>
          <w:lang w:eastAsia="en-US"/>
        </w:rPr>
      </w:pPr>
    </w:p>
    <w:p w:rsidR="00E8152A" w:rsidRDefault="00E8152A" w:rsidP="00E8152A">
      <w:pPr>
        <w:pStyle w:val="PargrafodaLista"/>
        <w:spacing w:after="0" w:line="240" w:lineRule="auto"/>
        <w:ind w:left="0"/>
        <w:rPr>
          <w:rFonts w:ascii="Times New Roman" w:hAnsi="Times New Roman" w:cs="Times New Roman"/>
          <w:sz w:val="24"/>
          <w:lang w:eastAsia="en-US"/>
        </w:rPr>
      </w:pPr>
      <w:r>
        <w:rPr>
          <w:rFonts w:ascii="Times New Roman" w:hAnsi="Times New Roman" w:cs="Times New Roman"/>
          <w:sz w:val="24"/>
          <w:lang w:eastAsia="en-US"/>
        </w:rPr>
        <w:t xml:space="preserve">CARVALHO, Márcia </w:t>
      </w:r>
      <w:proofErr w:type="spellStart"/>
      <w:r>
        <w:rPr>
          <w:rFonts w:ascii="Times New Roman" w:hAnsi="Times New Roman" w:cs="Times New Roman"/>
          <w:sz w:val="24"/>
          <w:lang w:eastAsia="en-US"/>
        </w:rPr>
        <w:t>Dometila</w:t>
      </w:r>
      <w:proofErr w:type="spellEnd"/>
      <w:r>
        <w:rPr>
          <w:rFonts w:ascii="Times New Roman" w:hAnsi="Times New Roman" w:cs="Times New Roman"/>
          <w:sz w:val="24"/>
          <w:lang w:eastAsia="en-US"/>
        </w:rPr>
        <w:t xml:space="preserve"> Lima de. </w:t>
      </w:r>
      <w:r w:rsidRPr="0060784D">
        <w:rPr>
          <w:rFonts w:ascii="Times New Roman" w:hAnsi="Times New Roman" w:cs="Times New Roman"/>
          <w:b/>
          <w:sz w:val="24"/>
          <w:lang w:eastAsia="en-US"/>
        </w:rPr>
        <w:t>Crimes de contrabando e descaminho</w:t>
      </w:r>
      <w:r>
        <w:rPr>
          <w:rFonts w:ascii="Times New Roman" w:hAnsi="Times New Roman" w:cs="Times New Roman"/>
          <w:sz w:val="24"/>
          <w:lang w:eastAsia="en-US"/>
        </w:rPr>
        <w:t xml:space="preserve">. São Paulo: </w:t>
      </w:r>
      <w:proofErr w:type="gramStart"/>
      <w:r>
        <w:rPr>
          <w:rFonts w:ascii="Times New Roman" w:hAnsi="Times New Roman" w:cs="Times New Roman"/>
          <w:sz w:val="24"/>
          <w:lang w:eastAsia="en-US"/>
        </w:rPr>
        <w:t>Saraiva,</w:t>
      </w:r>
      <w:proofErr w:type="gramEnd"/>
      <w:r>
        <w:rPr>
          <w:rFonts w:ascii="Times New Roman" w:hAnsi="Times New Roman" w:cs="Times New Roman"/>
          <w:sz w:val="24"/>
          <w:lang w:eastAsia="en-US"/>
        </w:rPr>
        <w:t xml:space="preserve"> 1988, p. 4.</w:t>
      </w:r>
    </w:p>
    <w:p w:rsidR="00BD48C9" w:rsidRDefault="00BD48C9" w:rsidP="00BD48C9">
      <w:pPr>
        <w:spacing w:after="0" w:line="240" w:lineRule="auto"/>
        <w:rPr>
          <w:rFonts w:ascii="Times New Roman" w:hAnsi="Times New Roman" w:cs="Times New Roman"/>
          <w:b/>
          <w:sz w:val="24"/>
        </w:rPr>
      </w:pPr>
    </w:p>
    <w:p w:rsidR="00BD48C9" w:rsidRDefault="00BD48C9" w:rsidP="00BD48C9">
      <w:pPr>
        <w:spacing w:after="0" w:line="240" w:lineRule="auto"/>
        <w:rPr>
          <w:rFonts w:ascii="Times New Roman" w:hAnsi="Times New Roman" w:cs="Times New Roman"/>
          <w:sz w:val="24"/>
        </w:rPr>
      </w:pPr>
      <w:r>
        <w:rPr>
          <w:rFonts w:ascii="Times New Roman" w:hAnsi="Times New Roman" w:cs="Times New Roman"/>
          <w:b/>
          <w:sz w:val="24"/>
        </w:rPr>
        <w:t>Código penal e suas interpretações jurisprudenciais</w:t>
      </w:r>
      <w:r>
        <w:rPr>
          <w:rFonts w:ascii="Times New Roman" w:hAnsi="Times New Roman" w:cs="Times New Roman"/>
          <w:sz w:val="24"/>
        </w:rPr>
        <w:t xml:space="preserve">. Vol. 2: Parte Especial / coordenação: Alberto Silva Franco, Rui </w:t>
      </w:r>
      <w:proofErr w:type="spellStart"/>
      <w:r>
        <w:rPr>
          <w:rFonts w:ascii="Times New Roman" w:hAnsi="Times New Roman" w:cs="Times New Roman"/>
          <w:sz w:val="24"/>
        </w:rPr>
        <w:t>Stoco</w:t>
      </w:r>
      <w:proofErr w:type="spellEnd"/>
      <w:r>
        <w:rPr>
          <w:rFonts w:ascii="Times New Roman" w:hAnsi="Times New Roman" w:cs="Times New Roman"/>
          <w:sz w:val="24"/>
        </w:rPr>
        <w:t xml:space="preserve">. </w:t>
      </w:r>
      <w:proofErr w:type="gramStart"/>
      <w:r>
        <w:rPr>
          <w:rFonts w:ascii="Times New Roman" w:hAnsi="Times New Roman" w:cs="Times New Roman"/>
          <w:sz w:val="24"/>
        </w:rPr>
        <w:t>7</w:t>
      </w:r>
      <w:proofErr w:type="gramEnd"/>
      <w:r>
        <w:rPr>
          <w:rFonts w:ascii="Times New Roman" w:hAnsi="Times New Roman" w:cs="Times New Roman"/>
          <w:sz w:val="24"/>
        </w:rPr>
        <w:t xml:space="preserve"> ed. ver., atual. </w:t>
      </w:r>
      <w:proofErr w:type="gramStart"/>
      <w:r>
        <w:rPr>
          <w:rFonts w:ascii="Times New Roman" w:hAnsi="Times New Roman" w:cs="Times New Roman"/>
          <w:sz w:val="24"/>
        </w:rPr>
        <w:t>e</w:t>
      </w:r>
      <w:proofErr w:type="gramEnd"/>
      <w:r>
        <w:rPr>
          <w:rFonts w:ascii="Times New Roman" w:hAnsi="Times New Roman" w:cs="Times New Roman"/>
          <w:sz w:val="24"/>
        </w:rPr>
        <w:t xml:space="preserve"> </w:t>
      </w:r>
      <w:proofErr w:type="spellStart"/>
      <w:r>
        <w:rPr>
          <w:rFonts w:ascii="Times New Roman" w:hAnsi="Times New Roman" w:cs="Times New Roman"/>
          <w:sz w:val="24"/>
        </w:rPr>
        <w:t>ampl</w:t>
      </w:r>
      <w:proofErr w:type="spellEnd"/>
      <w:r>
        <w:rPr>
          <w:rFonts w:ascii="Times New Roman" w:hAnsi="Times New Roman" w:cs="Times New Roman"/>
          <w:sz w:val="24"/>
        </w:rPr>
        <w:t>. São Paulo: Revista dos Tribunais, 2001.</w:t>
      </w:r>
    </w:p>
    <w:p w:rsidR="00BD48C9" w:rsidRDefault="00BD48C9" w:rsidP="00BD48C9">
      <w:pPr>
        <w:pStyle w:val="PargrafodaLista"/>
        <w:spacing w:after="0" w:line="240" w:lineRule="auto"/>
        <w:ind w:left="0"/>
        <w:rPr>
          <w:rFonts w:ascii="Times New Roman" w:hAnsi="Times New Roman" w:cs="Times New Roman"/>
          <w:sz w:val="24"/>
          <w:lang w:eastAsia="en-US"/>
        </w:rPr>
      </w:pPr>
    </w:p>
    <w:p w:rsidR="00BD48C9" w:rsidRDefault="00BD48C9" w:rsidP="00BD48C9">
      <w:pPr>
        <w:pStyle w:val="PargrafodaLista"/>
        <w:spacing w:after="0" w:line="240" w:lineRule="auto"/>
        <w:ind w:left="0"/>
        <w:rPr>
          <w:rFonts w:ascii="Times New Roman" w:hAnsi="Times New Roman" w:cs="Times New Roman"/>
          <w:sz w:val="24"/>
          <w:lang w:eastAsia="en-US"/>
        </w:rPr>
      </w:pPr>
      <w:r>
        <w:rPr>
          <w:rFonts w:ascii="Times New Roman" w:hAnsi="Times New Roman" w:cs="Times New Roman"/>
          <w:sz w:val="24"/>
          <w:lang w:eastAsia="en-US"/>
        </w:rPr>
        <w:t xml:space="preserve">COIMBRA, </w:t>
      </w:r>
      <w:proofErr w:type="spellStart"/>
      <w:r>
        <w:rPr>
          <w:rFonts w:ascii="Times New Roman" w:hAnsi="Times New Roman" w:cs="Times New Roman"/>
          <w:sz w:val="24"/>
          <w:lang w:eastAsia="en-US"/>
        </w:rPr>
        <w:t>Taciane</w:t>
      </w:r>
      <w:proofErr w:type="spellEnd"/>
      <w:r>
        <w:rPr>
          <w:rFonts w:ascii="Times New Roman" w:hAnsi="Times New Roman" w:cs="Times New Roman"/>
          <w:sz w:val="24"/>
          <w:lang w:eastAsia="en-US"/>
        </w:rPr>
        <w:t xml:space="preserve"> Aparecida. </w:t>
      </w:r>
      <w:r>
        <w:rPr>
          <w:rFonts w:ascii="Times New Roman" w:hAnsi="Times New Roman" w:cs="Times New Roman"/>
          <w:b/>
          <w:sz w:val="24"/>
          <w:lang w:eastAsia="en-US"/>
        </w:rPr>
        <w:t>O Princípio da Insignificância no Direito Penal Brasileiro.</w:t>
      </w:r>
      <w:r>
        <w:rPr>
          <w:rFonts w:ascii="Times New Roman" w:hAnsi="Times New Roman" w:cs="Times New Roman"/>
          <w:sz w:val="24"/>
          <w:lang w:eastAsia="en-US"/>
        </w:rPr>
        <w:t xml:space="preserve"> Monografia – Graduação em Direito, Universidade Presidente Antônio Carlos – UNIPAC. Barbacena/MG: 2011. Disponível em: &lt;</w:t>
      </w:r>
      <w:r w:rsidRPr="000250BB">
        <w:t xml:space="preserve"> </w:t>
      </w:r>
      <w:r w:rsidRPr="000250BB">
        <w:rPr>
          <w:rFonts w:ascii="Times New Roman" w:hAnsi="Times New Roman" w:cs="Times New Roman"/>
          <w:sz w:val="24"/>
          <w:lang w:eastAsia="en-US"/>
        </w:rPr>
        <w:t>http://www.unipac.br/bb/tcc/tcc-2c8c4f165ec63b87ab216c545f7e7f6a.pdf</w:t>
      </w:r>
      <w:r>
        <w:rPr>
          <w:rFonts w:ascii="Times New Roman" w:hAnsi="Times New Roman" w:cs="Times New Roman"/>
          <w:sz w:val="24"/>
          <w:lang w:eastAsia="en-US"/>
        </w:rPr>
        <w:t>&gt;.  Acesso em: 28 abr. 2013.</w:t>
      </w:r>
    </w:p>
    <w:p w:rsidR="007175B4" w:rsidRDefault="007175B4" w:rsidP="007175B4">
      <w:pPr>
        <w:pStyle w:val="PargrafodaLista"/>
        <w:spacing w:after="0" w:line="240" w:lineRule="auto"/>
        <w:ind w:left="0"/>
        <w:rPr>
          <w:rFonts w:ascii="Times New Roman" w:hAnsi="Times New Roman" w:cs="Times New Roman"/>
          <w:sz w:val="24"/>
        </w:rPr>
      </w:pPr>
    </w:p>
    <w:p w:rsidR="007175B4" w:rsidRDefault="007175B4" w:rsidP="007175B4">
      <w:pPr>
        <w:pStyle w:val="PargrafodaLista"/>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GRECO, Rogério. </w:t>
      </w:r>
      <w:r>
        <w:rPr>
          <w:rFonts w:ascii="Times New Roman" w:hAnsi="Times New Roman" w:cs="Times New Roman"/>
          <w:b/>
          <w:sz w:val="24"/>
          <w:szCs w:val="24"/>
        </w:rPr>
        <w:t>Código Penal: comentado.</w:t>
      </w:r>
      <w:r>
        <w:rPr>
          <w:rFonts w:ascii="Times New Roman" w:hAnsi="Times New Roman" w:cs="Times New Roman"/>
          <w:sz w:val="24"/>
          <w:szCs w:val="24"/>
        </w:rPr>
        <w:t xml:space="preserve">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ed. Rio de Janeiro: </w:t>
      </w:r>
      <w:proofErr w:type="spellStart"/>
      <w:r>
        <w:rPr>
          <w:rFonts w:ascii="Times New Roman" w:hAnsi="Times New Roman" w:cs="Times New Roman"/>
          <w:sz w:val="24"/>
          <w:szCs w:val="24"/>
        </w:rPr>
        <w:t>Impetus</w:t>
      </w:r>
      <w:proofErr w:type="spellEnd"/>
      <w:r>
        <w:rPr>
          <w:rFonts w:ascii="Times New Roman" w:hAnsi="Times New Roman" w:cs="Times New Roman"/>
          <w:sz w:val="24"/>
          <w:szCs w:val="24"/>
        </w:rPr>
        <w:t>, 2011.</w:t>
      </w:r>
    </w:p>
    <w:p w:rsidR="007175B4" w:rsidRDefault="007175B4" w:rsidP="007175B4">
      <w:pPr>
        <w:spacing w:after="0" w:line="240" w:lineRule="auto"/>
        <w:rPr>
          <w:rFonts w:ascii="Times New Roman" w:hAnsi="Times New Roman" w:cs="Times New Roman"/>
          <w:sz w:val="24"/>
          <w:szCs w:val="24"/>
        </w:rPr>
      </w:pPr>
    </w:p>
    <w:p w:rsidR="007175B4" w:rsidRPr="005D7AAC" w:rsidRDefault="007175B4" w:rsidP="007175B4">
      <w:pPr>
        <w:spacing w:after="0" w:line="240" w:lineRule="auto"/>
        <w:rPr>
          <w:rFonts w:ascii="Times New Roman" w:hAnsi="Times New Roman" w:cs="Times New Roman"/>
          <w:sz w:val="24"/>
          <w:szCs w:val="24"/>
        </w:rPr>
      </w:pPr>
      <w:r w:rsidRPr="00831E7E">
        <w:rPr>
          <w:rFonts w:ascii="Times New Roman" w:hAnsi="Times New Roman" w:cs="Times New Roman"/>
          <w:sz w:val="24"/>
          <w:szCs w:val="24"/>
        </w:rPr>
        <w:t xml:space="preserve">GRECO, Rogério. </w:t>
      </w:r>
      <w:r w:rsidRPr="00831E7E">
        <w:rPr>
          <w:rFonts w:ascii="Times New Roman" w:hAnsi="Times New Roman" w:cs="Times New Roman"/>
          <w:b/>
          <w:sz w:val="24"/>
          <w:szCs w:val="24"/>
        </w:rPr>
        <w:t>Curso de Direito Penal.</w:t>
      </w:r>
      <w:r w:rsidRPr="00831E7E">
        <w:rPr>
          <w:rFonts w:ascii="Times New Roman" w:hAnsi="Times New Roman" w:cs="Times New Roman"/>
          <w:sz w:val="24"/>
          <w:szCs w:val="24"/>
        </w:rPr>
        <w:t xml:space="preserve"> </w:t>
      </w:r>
      <w:proofErr w:type="spellStart"/>
      <w:r w:rsidRPr="00831E7E">
        <w:rPr>
          <w:rFonts w:ascii="Times New Roman" w:hAnsi="Times New Roman" w:cs="Times New Roman"/>
          <w:sz w:val="24"/>
          <w:szCs w:val="24"/>
        </w:rPr>
        <w:t>Vol</w:t>
      </w:r>
      <w:proofErr w:type="spellEnd"/>
      <w:r w:rsidRPr="00831E7E">
        <w:rPr>
          <w:rFonts w:ascii="Times New Roman" w:hAnsi="Times New Roman" w:cs="Times New Roman"/>
          <w:sz w:val="24"/>
          <w:szCs w:val="24"/>
        </w:rPr>
        <w:t xml:space="preserve"> </w:t>
      </w:r>
      <w:proofErr w:type="gramStart"/>
      <w:r w:rsidRPr="00831E7E">
        <w:rPr>
          <w:rFonts w:ascii="Times New Roman" w:hAnsi="Times New Roman" w:cs="Times New Roman"/>
          <w:sz w:val="24"/>
          <w:szCs w:val="24"/>
        </w:rPr>
        <w:t>1</w:t>
      </w:r>
      <w:proofErr w:type="gramEnd"/>
      <w:r w:rsidRPr="00831E7E">
        <w:rPr>
          <w:rFonts w:ascii="Times New Roman" w:hAnsi="Times New Roman" w:cs="Times New Roman"/>
          <w:sz w:val="24"/>
          <w:szCs w:val="24"/>
        </w:rPr>
        <w:t xml:space="preserve">. 14 ed. Rio de Janeiro: </w:t>
      </w:r>
      <w:proofErr w:type="spellStart"/>
      <w:r w:rsidRPr="00831E7E">
        <w:rPr>
          <w:rFonts w:ascii="Times New Roman" w:hAnsi="Times New Roman" w:cs="Times New Roman"/>
          <w:sz w:val="24"/>
          <w:szCs w:val="24"/>
        </w:rPr>
        <w:t>Impetus</w:t>
      </w:r>
      <w:proofErr w:type="spellEnd"/>
      <w:r w:rsidRPr="00831E7E">
        <w:rPr>
          <w:rFonts w:ascii="Times New Roman" w:hAnsi="Times New Roman" w:cs="Times New Roman"/>
          <w:sz w:val="24"/>
          <w:szCs w:val="24"/>
        </w:rPr>
        <w:t>, 2012.</w:t>
      </w:r>
    </w:p>
    <w:p w:rsidR="007175B4" w:rsidRDefault="007175B4" w:rsidP="007175B4">
      <w:pPr>
        <w:pStyle w:val="PargrafodaLista"/>
        <w:spacing w:after="0" w:line="240" w:lineRule="auto"/>
        <w:ind w:left="0"/>
        <w:rPr>
          <w:rFonts w:ascii="Times New Roman" w:hAnsi="Times New Roman" w:cs="Times New Roman"/>
          <w:sz w:val="24"/>
          <w:szCs w:val="24"/>
        </w:rPr>
      </w:pPr>
    </w:p>
    <w:p w:rsidR="007175B4" w:rsidRDefault="007175B4" w:rsidP="007175B4">
      <w:pPr>
        <w:pStyle w:val="PargrafodaLista"/>
        <w:spacing w:after="0" w:line="240" w:lineRule="auto"/>
        <w:ind w:left="0"/>
        <w:rPr>
          <w:rFonts w:ascii="Times New Roman" w:hAnsi="Times New Roman" w:cs="Times New Roman"/>
          <w:sz w:val="24"/>
        </w:rPr>
      </w:pPr>
      <w:r w:rsidRPr="00980F60">
        <w:rPr>
          <w:rFonts w:ascii="Times New Roman" w:hAnsi="Times New Roman" w:cs="Times New Roman"/>
          <w:sz w:val="24"/>
        </w:rPr>
        <w:t>GRECO, Rogério</w:t>
      </w:r>
      <w:r w:rsidRPr="00980F60">
        <w:rPr>
          <w:rFonts w:ascii="Times New Roman" w:hAnsi="Times New Roman" w:cs="Times New Roman"/>
          <w:b/>
          <w:sz w:val="24"/>
        </w:rPr>
        <w:t>. Curso de Direito Penal</w:t>
      </w:r>
      <w:r w:rsidRPr="00980F60">
        <w:rPr>
          <w:rFonts w:ascii="Times New Roman" w:hAnsi="Times New Roman" w:cs="Times New Roman"/>
          <w:sz w:val="24"/>
        </w:rPr>
        <w:t xml:space="preserve">: Parte Especial. </w:t>
      </w:r>
      <w:proofErr w:type="gramStart"/>
      <w:r w:rsidRPr="00980F60">
        <w:rPr>
          <w:rFonts w:ascii="Times New Roman" w:hAnsi="Times New Roman" w:cs="Times New Roman"/>
          <w:sz w:val="24"/>
        </w:rPr>
        <w:t>v.</w:t>
      </w:r>
      <w:proofErr w:type="gramEnd"/>
      <w:r w:rsidRPr="00980F60">
        <w:rPr>
          <w:rFonts w:ascii="Times New Roman" w:hAnsi="Times New Roman" w:cs="Times New Roman"/>
          <w:sz w:val="24"/>
        </w:rPr>
        <w:t xml:space="preserve"> 4. Niterói: </w:t>
      </w:r>
      <w:proofErr w:type="spellStart"/>
      <w:r w:rsidRPr="00980F60">
        <w:rPr>
          <w:rFonts w:ascii="Times New Roman" w:hAnsi="Times New Roman" w:cs="Times New Roman"/>
          <w:sz w:val="24"/>
        </w:rPr>
        <w:t>Impetus</w:t>
      </w:r>
      <w:proofErr w:type="spellEnd"/>
      <w:r w:rsidRPr="00980F60">
        <w:rPr>
          <w:rFonts w:ascii="Times New Roman" w:hAnsi="Times New Roman" w:cs="Times New Roman"/>
          <w:sz w:val="24"/>
        </w:rPr>
        <w:t>, 2006</w:t>
      </w:r>
      <w:r>
        <w:rPr>
          <w:rFonts w:ascii="Times New Roman" w:hAnsi="Times New Roman" w:cs="Times New Roman"/>
          <w:sz w:val="24"/>
        </w:rPr>
        <w:t>.</w:t>
      </w:r>
    </w:p>
    <w:p w:rsidR="007175B4" w:rsidRDefault="007175B4" w:rsidP="00E8152A">
      <w:pPr>
        <w:pStyle w:val="PargrafodaLista"/>
        <w:spacing w:after="0" w:line="240" w:lineRule="auto"/>
        <w:ind w:left="0"/>
        <w:rPr>
          <w:rFonts w:ascii="Times New Roman" w:hAnsi="Times New Roman" w:cs="Times New Roman"/>
          <w:sz w:val="24"/>
        </w:rPr>
      </w:pPr>
    </w:p>
    <w:p w:rsidR="007175B4" w:rsidRDefault="007175B4" w:rsidP="00E8152A">
      <w:pPr>
        <w:pStyle w:val="PargrafodaLista"/>
        <w:spacing w:after="0" w:line="240" w:lineRule="auto"/>
        <w:ind w:left="0"/>
        <w:rPr>
          <w:rStyle w:val="textexposedshow2"/>
          <w:rFonts w:ascii="Times New Roman" w:hAnsi="Times New Roman" w:cs="Times New Roman"/>
          <w:vanish w:val="0"/>
          <w:sz w:val="24"/>
          <w:szCs w:val="24"/>
          <w:lang w:val="pt-PT"/>
        </w:rPr>
      </w:pPr>
      <w:r w:rsidRPr="005D7AAC">
        <w:rPr>
          <w:rFonts w:ascii="Times New Roman" w:hAnsi="Times New Roman" w:cs="Times New Roman"/>
          <w:sz w:val="24"/>
        </w:rPr>
        <w:t xml:space="preserve">JESUS, Damásio Evangelista. </w:t>
      </w:r>
      <w:r w:rsidRPr="005D7AAC">
        <w:rPr>
          <w:rFonts w:ascii="Times New Roman" w:hAnsi="Times New Roman" w:cs="Times New Roman"/>
          <w:b/>
          <w:bCs/>
          <w:sz w:val="24"/>
        </w:rPr>
        <w:t xml:space="preserve">Curso de Direito Penal: Parte Especial. </w:t>
      </w:r>
      <w:r>
        <w:rPr>
          <w:rFonts w:ascii="Times New Roman" w:hAnsi="Times New Roman" w:cs="Times New Roman"/>
          <w:sz w:val="24"/>
        </w:rPr>
        <w:t xml:space="preserve">Vol. </w:t>
      </w:r>
      <w:r w:rsidRPr="005D7AAC">
        <w:rPr>
          <w:rFonts w:ascii="Times New Roman" w:hAnsi="Times New Roman" w:cs="Times New Roman"/>
          <w:sz w:val="24"/>
        </w:rPr>
        <w:t>4.</w:t>
      </w:r>
      <w:r>
        <w:rPr>
          <w:rFonts w:ascii="Times New Roman" w:hAnsi="Times New Roman" w:cs="Times New Roman"/>
          <w:sz w:val="24"/>
        </w:rPr>
        <w:t xml:space="preserve"> 13 ed. São Paulo: Saraiva, </w:t>
      </w:r>
      <w:proofErr w:type="gramStart"/>
      <w:r>
        <w:rPr>
          <w:rFonts w:ascii="Times New Roman" w:hAnsi="Times New Roman" w:cs="Times New Roman"/>
          <w:sz w:val="24"/>
        </w:rPr>
        <w:t>2003</w:t>
      </w:r>
      <w:r w:rsidRPr="005D7AAC">
        <w:rPr>
          <w:rFonts w:ascii="Times New Roman" w:hAnsi="Times New Roman" w:cs="Times New Roman"/>
          <w:sz w:val="24"/>
        </w:rPr>
        <w:t>.</w:t>
      </w:r>
      <w:proofErr w:type="gramEnd"/>
      <w:r w:rsidR="00E8152A" w:rsidRPr="00623AAF">
        <w:rPr>
          <w:rStyle w:val="textexposedshow2"/>
          <w:rFonts w:ascii="Times New Roman" w:hAnsi="Times New Roman" w:cs="Times New Roman"/>
          <w:sz w:val="24"/>
          <w:szCs w:val="24"/>
          <w:lang w:val="pt-PT"/>
          <w:specVanish w:val="0"/>
        </w:rPr>
        <w:t xml:space="preserve">BRASIL. </w:t>
      </w:r>
      <w:r w:rsidR="00E8152A" w:rsidRPr="00623AAF">
        <w:rPr>
          <w:rStyle w:val="textexposedshow2"/>
          <w:rFonts w:ascii="Times New Roman" w:hAnsi="Times New Roman" w:cs="Times New Roman"/>
          <w:b/>
          <w:sz w:val="24"/>
          <w:szCs w:val="24"/>
          <w:lang w:val="pt-PT"/>
          <w:specVanish w:val="0"/>
        </w:rPr>
        <w:t>Constituição da República Federativa do Brasil.</w:t>
      </w:r>
      <w:r w:rsidR="00E8152A" w:rsidRPr="00623AAF">
        <w:rPr>
          <w:rStyle w:val="textexposedshow2"/>
          <w:rFonts w:ascii="Times New Roman" w:hAnsi="Times New Roman" w:cs="Times New Roman"/>
          <w:sz w:val="24"/>
          <w:szCs w:val="24"/>
          <w:lang w:val="pt-PT"/>
          <w:specVanish w:val="0"/>
        </w:rPr>
        <w:t xml:space="preserve"> Organização: Anne Joyce Angher. Vade Mecum Acadêmico de Direito. 12. ed. São Paulo: Rideel, 2011.</w:t>
      </w:r>
      <w:r w:rsidR="00E8152A">
        <w:rPr>
          <w:rStyle w:val="textexposedshow2"/>
          <w:rFonts w:ascii="Times New Roman" w:hAnsi="Times New Roman" w:cs="Times New Roman"/>
          <w:color w:val="333333"/>
          <w:sz w:val="24"/>
          <w:szCs w:val="24"/>
          <w:lang w:val="pt-PT"/>
          <w:specVanish w:val="0"/>
        </w:rPr>
        <w:t>Organização: Anne Joyce Angher. Vade Mecum acadêmico de direito (sério vade mecum 2011). 12. ed. São Paulo: Rideel, 2011.</w:t>
      </w:r>
      <w:r w:rsidR="00E8152A">
        <w:rPr>
          <w:rStyle w:val="textexposedshow2"/>
          <w:rFonts w:ascii="Times New Roman" w:hAnsi="Times New Roman" w:cs="Times New Roman"/>
          <w:color w:val="333333"/>
          <w:sz w:val="24"/>
          <w:szCs w:val="24"/>
          <w:lang w:val="pt-PT"/>
          <w:specVanish w:val="0"/>
        </w:rPr>
        <w:br/>
        <w:t xml:space="preserve">BRASIL. </w:t>
      </w:r>
      <w:r w:rsidR="00E8152A" w:rsidRPr="00FC0A8F">
        <w:rPr>
          <w:rStyle w:val="textexposedshow2"/>
          <w:rFonts w:ascii="Times New Roman" w:hAnsi="Times New Roman" w:cs="Times New Roman"/>
          <w:b/>
          <w:color w:val="333333"/>
          <w:sz w:val="24"/>
          <w:szCs w:val="24"/>
          <w:lang w:val="pt-PT"/>
          <w:specVanish w:val="0"/>
        </w:rPr>
        <w:t>Constituição da República Federativa do Brasil</w:t>
      </w:r>
      <w:r w:rsidR="00E8152A">
        <w:rPr>
          <w:rStyle w:val="textexposedshow2"/>
          <w:rFonts w:ascii="Times New Roman" w:hAnsi="Times New Roman" w:cs="Times New Roman"/>
          <w:color w:val="333333"/>
          <w:sz w:val="24"/>
          <w:szCs w:val="24"/>
          <w:lang w:val="pt-PT"/>
          <w:specVanish w:val="0"/>
        </w:rPr>
        <w:t xml:space="preserve">. Organização: Anne Joyce Angher. Vade Mecum acadêmico de direito (sério vade mecum 2011). 12. ed. São Paulo: Rideel, 2011.BRASIL. </w:t>
      </w:r>
      <w:r w:rsidR="00E8152A" w:rsidRPr="00FC0A8F">
        <w:rPr>
          <w:rStyle w:val="textexposedshow2"/>
          <w:rFonts w:ascii="Times New Roman" w:hAnsi="Times New Roman" w:cs="Times New Roman"/>
          <w:b/>
          <w:color w:val="333333"/>
          <w:sz w:val="24"/>
          <w:szCs w:val="24"/>
          <w:lang w:val="pt-PT"/>
          <w:specVanish w:val="0"/>
        </w:rPr>
        <w:t>Constituição da República Federativa do Brasil</w:t>
      </w:r>
      <w:r w:rsidR="00E8152A">
        <w:rPr>
          <w:rStyle w:val="textexposedshow2"/>
          <w:rFonts w:ascii="Times New Roman" w:hAnsi="Times New Roman" w:cs="Times New Roman"/>
          <w:color w:val="333333"/>
          <w:sz w:val="24"/>
          <w:szCs w:val="24"/>
          <w:lang w:val="pt-PT"/>
          <w:specVanish w:val="0"/>
        </w:rPr>
        <w:t xml:space="preserve">. Organização: Anne Joyce Angher. Vade Mecum acadêmico de direito (sério vade mecum 2011). 12. ed. São Paulo: Rideel, 2011.BRASIL. </w:t>
      </w:r>
      <w:r w:rsidR="00E8152A" w:rsidRPr="00FC0A8F">
        <w:rPr>
          <w:rStyle w:val="textexposedshow2"/>
          <w:rFonts w:ascii="Times New Roman" w:hAnsi="Times New Roman" w:cs="Times New Roman"/>
          <w:b/>
          <w:color w:val="333333"/>
          <w:sz w:val="24"/>
          <w:szCs w:val="24"/>
          <w:lang w:val="pt-PT"/>
          <w:specVanish w:val="0"/>
        </w:rPr>
        <w:t>Constituição da República Federativa do Brasil</w:t>
      </w:r>
      <w:r w:rsidR="00E8152A">
        <w:rPr>
          <w:rStyle w:val="textexposedshow2"/>
          <w:rFonts w:ascii="Times New Roman" w:hAnsi="Times New Roman" w:cs="Times New Roman"/>
          <w:color w:val="333333"/>
          <w:sz w:val="24"/>
          <w:szCs w:val="24"/>
          <w:lang w:val="pt-PT"/>
          <w:specVanish w:val="0"/>
        </w:rPr>
        <w:t xml:space="preserve">. Organização: Anne Joyce Angher. Vade Mecum acadêmico de direito (sério vade mecum 2011). 12. ed. São Paulo: Rideel, 2011.BRASIL. </w:t>
      </w:r>
      <w:r w:rsidR="00E8152A" w:rsidRPr="00FC0A8F">
        <w:rPr>
          <w:rStyle w:val="textexposedshow2"/>
          <w:rFonts w:ascii="Times New Roman" w:hAnsi="Times New Roman" w:cs="Times New Roman"/>
          <w:b/>
          <w:color w:val="333333"/>
          <w:sz w:val="24"/>
          <w:szCs w:val="24"/>
          <w:lang w:val="pt-PT"/>
          <w:specVanish w:val="0"/>
        </w:rPr>
        <w:t>Constituição da República Federativa do Brasil</w:t>
      </w:r>
      <w:r w:rsidR="00E8152A">
        <w:rPr>
          <w:rStyle w:val="textexposedshow2"/>
          <w:rFonts w:ascii="Times New Roman" w:hAnsi="Times New Roman" w:cs="Times New Roman"/>
          <w:color w:val="333333"/>
          <w:sz w:val="24"/>
          <w:szCs w:val="24"/>
          <w:lang w:val="pt-PT"/>
          <w:specVanish w:val="0"/>
        </w:rPr>
        <w:t>. Organização: Anne Joyce Angher. Vade Mecum acadêmico de direito (sério vade mecum 2011). 12. ed. São Paulo: Rideel, 2011.</w:t>
      </w:r>
      <w:r w:rsidR="00E8152A">
        <w:rPr>
          <w:rFonts w:ascii="Times New Roman" w:hAnsi="Times New Roman" w:cs="Times New Roman"/>
          <w:sz w:val="24"/>
          <w:szCs w:val="24"/>
        </w:rPr>
        <w:br/>
      </w:r>
    </w:p>
    <w:p w:rsidR="00E8152A" w:rsidRPr="007175B4" w:rsidRDefault="00E8152A" w:rsidP="00E8152A">
      <w:pPr>
        <w:pStyle w:val="PargrafodaLista"/>
        <w:spacing w:after="0" w:line="240" w:lineRule="auto"/>
        <w:ind w:left="0"/>
        <w:rPr>
          <w:rFonts w:ascii="Times New Roman" w:hAnsi="Times New Roman" w:cs="Times New Roman"/>
          <w:sz w:val="24"/>
          <w:lang w:eastAsia="en-US"/>
        </w:rPr>
      </w:pPr>
      <w:r>
        <w:rPr>
          <w:rStyle w:val="textexposedshow2"/>
          <w:rFonts w:ascii="Times New Roman" w:hAnsi="Times New Roman" w:cs="Times New Roman"/>
          <w:sz w:val="24"/>
          <w:szCs w:val="24"/>
          <w:lang w:val="pt-PT"/>
          <w:specVanish w:val="0"/>
        </w:rPr>
        <w:t xml:space="preserve">BRASIL. </w:t>
      </w:r>
      <w:r w:rsidRPr="00E91556">
        <w:rPr>
          <w:rStyle w:val="textexposedshow2"/>
          <w:rFonts w:ascii="Times New Roman" w:hAnsi="Times New Roman" w:cs="Times New Roman"/>
          <w:b/>
          <w:sz w:val="24"/>
          <w:szCs w:val="24"/>
          <w:lang w:val="pt-PT"/>
          <w:specVanish w:val="0"/>
        </w:rPr>
        <w:t>CÓDIGO PENAL</w:t>
      </w:r>
      <w:r>
        <w:rPr>
          <w:rStyle w:val="textexposedshow2"/>
          <w:rFonts w:ascii="Times New Roman" w:hAnsi="Times New Roman" w:cs="Times New Roman"/>
          <w:sz w:val="24"/>
          <w:szCs w:val="24"/>
          <w:lang w:val="pt-PT"/>
          <w:specVanish w:val="0"/>
        </w:rPr>
        <w:t xml:space="preserve"> – Decreto-lei nº 2.848, de 7 de dezembro de 1940.</w:t>
      </w:r>
      <w:r w:rsidRPr="00623AAF">
        <w:rPr>
          <w:rStyle w:val="textexposedshow2"/>
          <w:rFonts w:ascii="Times New Roman" w:hAnsi="Times New Roman" w:cs="Times New Roman"/>
          <w:sz w:val="24"/>
          <w:szCs w:val="24"/>
          <w:lang w:val="pt-PT"/>
          <w:specVanish w:val="0"/>
        </w:rPr>
        <w:t xml:space="preserve">BRASIL. </w:t>
      </w:r>
      <w:r w:rsidRPr="00623AAF">
        <w:rPr>
          <w:rStyle w:val="textexposedshow2"/>
          <w:rFonts w:ascii="Times New Roman" w:hAnsi="Times New Roman" w:cs="Times New Roman"/>
          <w:b/>
          <w:sz w:val="24"/>
          <w:szCs w:val="24"/>
          <w:lang w:val="pt-PT"/>
          <w:specVanish w:val="0"/>
        </w:rPr>
        <w:t>Constituição da República Federativa do Brasil.</w:t>
      </w:r>
      <w:r w:rsidRPr="00623AAF">
        <w:rPr>
          <w:rStyle w:val="textexposedshow2"/>
          <w:rFonts w:ascii="Times New Roman" w:hAnsi="Times New Roman" w:cs="Times New Roman"/>
          <w:sz w:val="24"/>
          <w:szCs w:val="24"/>
          <w:lang w:val="pt-PT"/>
          <w:specVanish w:val="0"/>
        </w:rPr>
        <w:t xml:space="preserve"> Organização: Anne Joyce Angher. Vade Mecum Acadêmico de Direito. 12. ed. São Paulo: Rideel, 2011.BRASIL. </w:t>
      </w:r>
      <w:r w:rsidRPr="00623AAF">
        <w:rPr>
          <w:rStyle w:val="textexposedshow2"/>
          <w:rFonts w:ascii="Times New Roman" w:hAnsi="Times New Roman" w:cs="Times New Roman"/>
          <w:b/>
          <w:sz w:val="24"/>
          <w:szCs w:val="24"/>
          <w:lang w:val="pt-PT"/>
          <w:specVanish w:val="0"/>
        </w:rPr>
        <w:t>Constituição da República Federativa do Brasil.</w:t>
      </w:r>
      <w:r w:rsidRPr="00623AAF">
        <w:rPr>
          <w:rStyle w:val="textexposedshow2"/>
          <w:rFonts w:ascii="Times New Roman" w:hAnsi="Times New Roman" w:cs="Times New Roman"/>
          <w:sz w:val="24"/>
          <w:szCs w:val="24"/>
          <w:lang w:val="pt-PT"/>
          <w:specVanish w:val="0"/>
        </w:rPr>
        <w:t xml:space="preserve"> Organização: Anne Joyce Angher. Vade Mecum Acadêmico de Direito. 12. ed. São Paulo: Rideel, 2011.</w:t>
      </w:r>
      <w:r>
        <w:rPr>
          <w:rStyle w:val="textexposedshow2"/>
          <w:rFonts w:ascii="Times New Roman" w:hAnsi="Times New Roman" w:cs="Times New Roman"/>
          <w:color w:val="333333"/>
          <w:sz w:val="24"/>
          <w:szCs w:val="24"/>
          <w:lang w:val="pt-PT"/>
          <w:specVanish w:val="0"/>
        </w:rPr>
        <w:t>Organização: Anne Joyce Angher. Vade Mecum acadêmico de direito (sério vade mecum 2011). 12. ed. São Paulo: Rideel, 2011.</w:t>
      </w:r>
      <w:r>
        <w:rPr>
          <w:rStyle w:val="textexposedshow2"/>
          <w:rFonts w:ascii="Times New Roman" w:hAnsi="Times New Roman" w:cs="Times New Roman"/>
          <w:color w:val="333333"/>
          <w:sz w:val="24"/>
          <w:szCs w:val="24"/>
          <w:lang w:val="pt-PT"/>
          <w:specVanish w:val="0"/>
        </w:rPr>
        <w:br/>
        <w:t xml:space="preserve">BRASIL. </w:t>
      </w:r>
      <w:r w:rsidRPr="00FC0A8F">
        <w:rPr>
          <w:rStyle w:val="textexposedshow2"/>
          <w:rFonts w:ascii="Times New Roman" w:hAnsi="Times New Roman" w:cs="Times New Roman"/>
          <w:b/>
          <w:color w:val="333333"/>
          <w:sz w:val="24"/>
          <w:szCs w:val="24"/>
          <w:lang w:val="pt-PT"/>
          <w:specVanish w:val="0"/>
        </w:rPr>
        <w:t>Constituição da República Federativa do Brasil</w:t>
      </w:r>
      <w:r>
        <w:rPr>
          <w:rStyle w:val="textexposedshow2"/>
          <w:rFonts w:ascii="Times New Roman" w:hAnsi="Times New Roman" w:cs="Times New Roman"/>
          <w:color w:val="333333"/>
          <w:sz w:val="24"/>
          <w:szCs w:val="24"/>
          <w:lang w:val="pt-PT"/>
          <w:specVanish w:val="0"/>
        </w:rPr>
        <w:t xml:space="preserve">. Organização: Anne Joyce Angher. Vade Mecum acadêmico de direito (sério vade mecum 2011). 12. ed. São Paulo: Rideel, 2011.BRASIL. </w:t>
      </w:r>
      <w:r w:rsidRPr="00FC0A8F">
        <w:rPr>
          <w:rStyle w:val="textexposedshow2"/>
          <w:rFonts w:ascii="Times New Roman" w:hAnsi="Times New Roman" w:cs="Times New Roman"/>
          <w:b/>
          <w:color w:val="333333"/>
          <w:sz w:val="24"/>
          <w:szCs w:val="24"/>
          <w:lang w:val="pt-PT"/>
          <w:specVanish w:val="0"/>
        </w:rPr>
        <w:t>Constituição da República Federativa do Brasil</w:t>
      </w:r>
      <w:r>
        <w:rPr>
          <w:rStyle w:val="textexposedshow2"/>
          <w:rFonts w:ascii="Times New Roman" w:hAnsi="Times New Roman" w:cs="Times New Roman"/>
          <w:color w:val="333333"/>
          <w:sz w:val="24"/>
          <w:szCs w:val="24"/>
          <w:lang w:val="pt-PT"/>
          <w:specVanish w:val="0"/>
        </w:rPr>
        <w:t xml:space="preserve">. Organização: Anne Joyce Angher. Vade Mecum acadêmico de direito (sério vade mecum 2011). 12. ed. São Paulo: Rideel, 2011.BRASIL. </w:t>
      </w:r>
      <w:r w:rsidRPr="00FC0A8F">
        <w:rPr>
          <w:rStyle w:val="textexposedshow2"/>
          <w:rFonts w:ascii="Times New Roman" w:hAnsi="Times New Roman" w:cs="Times New Roman"/>
          <w:b/>
          <w:color w:val="333333"/>
          <w:sz w:val="24"/>
          <w:szCs w:val="24"/>
          <w:lang w:val="pt-PT"/>
          <w:specVanish w:val="0"/>
        </w:rPr>
        <w:t>Constituição da República Federativa do Brasil</w:t>
      </w:r>
      <w:r>
        <w:rPr>
          <w:rStyle w:val="textexposedshow2"/>
          <w:rFonts w:ascii="Times New Roman" w:hAnsi="Times New Roman" w:cs="Times New Roman"/>
          <w:color w:val="333333"/>
          <w:sz w:val="24"/>
          <w:szCs w:val="24"/>
          <w:lang w:val="pt-PT"/>
          <w:specVanish w:val="0"/>
        </w:rPr>
        <w:t xml:space="preserve">. Organização: Anne Joyce Angher. Vade Mecum acadêmico de direito (sério vade mecum 2011). 12. ed. São Paulo: Rideel, 2011.BRASIL. </w:t>
      </w:r>
      <w:r w:rsidRPr="00FC0A8F">
        <w:rPr>
          <w:rStyle w:val="textexposedshow2"/>
          <w:rFonts w:ascii="Times New Roman" w:hAnsi="Times New Roman" w:cs="Times New Roman"/>
          <w:b/>
          <w:color w:val="333333"/>
          <w:sz w:val="24"/>
          <w:szCs w:val="24"/>
          <w:lang w:val="pt-PT"/>
          <w:specVanish w:val="0"/>
        </w:rPr>
        <w:t>Constituição da República Federativa do Brasil</w:t>
      </w:r>
      <w:r>
        <w:rPr>
          <w:rStyle w:val="textexposedshow2"/>
          <w:rFonts w:ascii="Times New Roman" w:hAnsi="Times New Roman" w:cs="Times New Roman"/>
          <w:color w:val="333333"/>
          <w:sz w:val="24"/>
          <w:szCs w:val="24"/>
          <w:lang w:val="pt-PT"/>
          <w:specVanish w:val="0"/>
        </w:rPr>
        <w:t>. Organização: Anne Joyce Angher. Vade Mecum acadêmico de direito (sério vade mecum 2011). 12. ed. São Paulo: Rideel, 2011.</w:t>
      </w:r>
      <w:r w:rsidRPr="00623AAF">
        <w:rPr>
          <w:rStyle w:val="textexposedshow2"/>
          <w:rFonts w:ascii="Times New Roman" w:hAnsi="Times New Roman" w:cs="Times New Roman"/>
          <w:sz w:val="24"/>
          <w:szCs w:val="24"/>
          <w:lang w:val="pt-PT"/>
          <w:specVanish w:val="0"/>
        </w:rPr>
        <w:t xml:space="preserve">BRASIL. </w:t>
      </w:r>
      <w:r w:rsidRPr="00623AAF">
        <w:rPr>
          <w:rStyle w:val="textexposedshow2"/>
          <w:rFonts w:ascii="Times New Roman" w:hAnsi="Times New Roman" w:cs="Times New Roman"/>
          <w:b/>
          <w:sz w:val="24"/>
          <w:szCs w:val="24"/>
          <w:lang w:val="pt-PT"/>
          <w:specVanish w:val="0"/>
        </w:rPr>
        <w:t>Constituição da República Federativa do Brasil.</w:t>
      </w:r>
      <w:r w:rsidRPr="00623AAF">
        <w:rPr>
          <w:rStyle w:val="textexposedshow2"/>
          <w:rFonts w:ascii="Times New Roman" w:hAnsi="Times New Roman" w:cs="Times New Roman"/>
          <w:sz w:val="24"/>
          <w:szCs w:val="24"/>
          <w:lang w:val="pt-PT"/>
          <w:specVanish w:val="0"/>
        </w:rPr>
        <w:t xml:space="preserve"> Organização: Anne Joyce Angher. Vade Mecum Acadêmico de Direito. 12. ed. São Paulo: Rideel, 2011.</w:t>
      </w:r>
      <w:r>
        <w:rPr>
          <w:rFonts w:ascii="Times New Roman" w:hAnsi="Times New Roman" w:cs="Times New Roman"/>
          <w:sz w:val="24"/>
          <w:szCs w:val="24"/>
          <w:lang w:val="pt-PT"/>
        </w:rPr>
        <w:t>Organização Anne Joyce Angher. Vade Mecum Acadêmico de Direito. 12. ed. São Paulo: Rideel, 2011.</w:t>
      </w:r>
    </w:p>
    <w:p w:rsidR="00E8152A" w:rsidRDefault="00E8152A" w:rsidP="00E8152A">
      <w:pPr>
        <w:pStyle w:val="PargrafodaLista"/>
        <w:spacing w:after="0" w:line="240" w:lineRule="auto"/>
        <w:ind w:left="0"/>
        <w:rPr>
          <w:rStyle w:val="textexposedshow2"/>
          <w:rFonts w:ascii="Times New Roman" w:hAnsi="Times New Roman" w:cs="Times New Roman"/>
          <w:vanish w:val="0"/>
          <w:sz w:val="24"/>
          <w:szCs w:val="24"/>
          <w:lang w:val="pt-PT"/>
        </w:rPr>
      </w:pPr>
    </w:p>
    <w:p w:rsidR="007175B4" w:rsidRDefault="007175B4" w:rsidP="007175B4">
      <w:pPr>
        <w:pStyle w:val="PargrafodaLista"/>
        <w:spacing w:after="0" w:line="240" w:lineRule="auto"/>
        <w:ind w:left="0"/>
        <w:rPr>
          <w:rFonts w:ascii="Times New Roman" w:hAnsi="Times New Roman" w:cs="Times New Roman"/>
          <w:sz w:val="24"/>
          <w:lang w:eastAsia="en-US"/>
        </w:rPr>
      </w:pPr>
      <w:r>
        <w:rPr>
          <w:rFonts w:ascii="Times New Roman" w:hAnsi="Times New Roman" w:cs="Times New Roman"/>
          <w:sz w:val="24"/>
          <w:lang w:eastAsia="en-US"/>
        </w:rPr>
        <w:t xml:space="preserve">PRADO, Luiz Regis. </w:t>
      </w:r>
      <w:r w:rsidRPr="00A807FD">
        <w:rPr>
          <w:rFonts w:ascii="Times New Roman" w:hAnsi="Times New Roman" w:cs="Times New Roman"/>
          <w:b/>
          <w:sz w:val="24"/>
          <w:lang w:eastAsia="en-US"/>
        </w:rPr>
        <w:t>Curso de Direito Penal Brasileiro</w:t>
      </w:r>
      <w:r>
        <w:rPr>
          <w:rFonts w:ascii="Times New Roman" w:hAnsi="Times New Roman" w:cs="Times New Roman"/>
          <w:sz w:val="24"/>
          <w:lang w:eastAsia="en-US"/>
        </w:rPr>
        <w:t xml:space="preserve">. 4. </w:t>
      </w:r>
      <w:proofErr w:type="gramStart"/>
      <w:r>
        <w:rPr>
          <w:rFonts w:ascii="Times New Roman" w:hAnsi="Times New Roman" w:cs="Times New Roman"/>
          <w:sz w:val="24"/>
          <w:lang w:eastAsia="en-US"/>
        </w:rPr>
        <w:t>ed.</w:t>
      </w:r>
      <w:proofErr w:type="gramEnd"/>
      <w:r>
        <w:rPr>
          <w:rFonts w:ascii="Times New Roman" w:hAnsi="Times New Roman" w:cs="Times New Roman"/>
          <w:sz w:val="24"/>
          <w:lang w:eastAsia="en-US"/>
        </w:rPr>
        <w:t xml:space="preserve"> v. 4. São Paulo: Editora Revista dos Tribunais, 2006. </w:t>
      </w:r>
    </w:p>
    <w:p w:rsidR="007175B4" w:rsidRDefault="007175B4" w:rsidP="00E8152A">
      <w:pPr>
        <w:pStyle w:val="PargrafodaLista"/>
        <w:spacing w:after="0" w:line="240" w:lineRule="auto"/>
        <w:ind w:left="0"/>
        <w:rPr>
          <w:rStyle w:val="textexposedshow2"/>
          <w:rFonts w:ascii="Times New Roman" w:hAnsi="Times New Roman" w:cs="Times New Roman"/>
          <w:vanish w:val="0"/>
          <w:sz w:val="24"/>
          <w:szCs w:val="24"/>
          <w:lang w:val="pt-PT"/>
        </w:rPr>
      </w:pPr>
    </w:p>
    <w:p w:rsidR="007175B4" w:rsidRPr="003D0A17" w:rsidRDefault="007175B4" w:rsidP="007175B4">
      <w:pPr>
        <w:spacing w:after="0" w:line="240"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QUEIROZ, </w:t>
      </w:r>
      <w:proofErr w:type="gramStart"/>
      <w:r>
        <w:rPr>
          <w:rFonts w:ascii="Times New Roman" w:hAnsi="Times New Roman" w:cs="Times New Roman"/>
          <w:bCs/>
          <w:sz w:val="24"/>
          <w:szCs w:val="24"/>
          <w:shd w:val="clear" w:color="auto" w:fill="FFFFFF"/>
        </w:rPr>
        <w:t>Paulo.</w:t>
      </w:r>
      <w:proofErr w:type="gramEnd"/>
      <w:r>
        <w:rPr>
          <w:rFonts w:ascii="Times New Roman" w:hAnsi="Times New Roman" w:cs="Times New Roman"/>
          <w:b/>
          <w:bCs/>
          <w:sz w:val="24"/>
          <w:szCs w:val="24"/>
          <w:shd w:val="clear" w:color="auto" w:fill="FFFFFF"/>
        </w:rPr>
        <w:t>Do caráter subsidiário do direito penal</w:t>
      </w:r>
      <w:r>
        <w:rPr>
          <w:rFonts w:ascii="Times New Roman" w:hAnsi="Times New Roman" w:cs="Times New Roman"/>
          <w:bCs/>
          <w:sz w:val="24"/>
          <w:szCs w:val="24"/>
          <w:shd w:val="clear" w:color="auto" w:fill="FFFFFF"/>
        </w:rPr>
        <w:t>.</w:t>
      </w:r>
      <w:r>
        <w:rPr>
          <w:rFonts w:ascii="Times New Roman" w:hAnsi="Times New Roman" w:cs="Times New Roman"/>
          <w:b/>
          <w:bCs/>
          <w:sz w:val="24"/>
          <w:szCs w:val="24"/>
          <w:shd w:val="clear" w:color="auto" w:fill="FFFFFF"/>
        </w:rPr>
        <w:t xml:space="preserve"> </w:t>
      </w:r>
      <w:r>
        <w:rPr>
          <w:rFonts w:ascii="Times New Roman" w:hAnsi="Times New Roman" w:cs="Times New Roman"/>
          <w:bCs/>
          <w:sz w:val="24"/>
          <w:szCs w:val="24"/>
          <w:shd w:val="clear" w:color="auto" w:fill="FFFFFF"/>
        </w:rPr>
        <w:t xml:space="preserve">9. </w:t>
      </w:r>
      <w:proofErr w:type="gramStart"/>
      <w:r>
        <w:rPr>
          <w:rFonts w:ascii="Times New Roman" w:hAnsi="Times New Roman" w:cs="Times New Roman"/>
          <w:bCs/>
          <w:sz w:val="24"/>
          <w:szCs w:val="24"/>
          <w:shd w:val="clear" w:color="auto" w:fill="FFFFFF"/>
        </w:rPr>
        <w:t>ed.</w:t>
      </w:r>
      <w:proofErr w:type="gramEnd"/>
      <w:r>
        <w:rPr>
          <w:rFonts w:ascii="Times New Roman" w:hAnsi="Times New Roman" w:cs="Times New Roman"/>
          <w:bCs/>
          <w:sz w:val="24"/>
          <w:szCs w:val="24"/>
          <w:shd w:val="clear" w:color="auto" w:fill="FFFFFF"/>
        </w:rPr>
        <w:t xml:space="preserve"> São Paulo: Jus </w:t>
      </w:r>
      <w:proofErr w:type="spellStart"/>
      <w:r>
        <w:rPr>
          <w:rFonts w:ascii="Times New Roman" w:hAnsi="Times New Roman" w:cs="Times New Roman"/>
          <w:bCs/>
          <w:sz w:val="24"/>
          <w:szCs w:val="24"/>
          <w:shd w:val="clear" w:color="auto" w:fill="FFFFFF"/>
        </w:rPr>
        <w:t>Podivm</w:t>
      </w:r>
      <w:proofErr w:type="spellEnd"/>
      <w:r>
        <w:rPr>
          <w:rFonts w:ascii="Times New Roman" w:hAnsi="Times New Roman" w:cs="Times New Roman"/>
          <w:bCs/>
          <w:sz w:val="24"/>
          <w:szCs w:val="24"/>
          <w:shd w:val="clear" w:color="auto" w:fill="FFFFFF"/>
        </w:rPr>
        <w:t>, 2012.</w:t>
      </w:r>
    </w:p>
    <w:p w:rsidR="007175B4" w:rsidRDefault="007175B4" w:rsidP="00E8152A">
      <w:pPr>
        <w:pStyle w:val="PargrafodaLista"/>
        <w:spacing w:after="0" w:line="240" w:lineRule="auto"/>
        <w:ind w:left="0"/>
        <w:rPr>
          <w:rFonts w:ascii="Times New Roman" w:hAnsi="Times New Roman" w:cs="Times New Roman"/>
          <w:sz w:val="24"/>
        </w:rPr>
      </w:pPr>
    </w:p>
    <w:p w:rsidR="007175B4" w:rsidRDefault="007175B4" w:rsidP="00E8152A">
      <w:pPr>
        <w:pStyle w:val="PargrafodaLista"/>
        <w:spacing w:after="0" w:line="240" w:lineRule="auto"/>
        <w:ind w:left="0"/>
        <w:rPr>
          <w:rStyle w:val="textexposedshow2"/>
          <w:rFonts w:ascii="Times New Roman" w:hAnsi="Times New Roman" w:cs="Times New Roman"/>
          <w:vanish w:val="0"/>
          <w:sz w:val="24"/>
          <w:szCs w:val="24"/>
          <w:lang w:val="pt-PT"/>
        </w:rPr>
      </w:pPr>
      <w:r>
        <w:rPr>
          <w:rFonts w:ascii="Times New Roman" w:hAnsi="Times New Roman" w:cs="Times New Roman"/>
          <w:sz w:val="24"/>
        </w:rPr>
        <w:t xml:space="preserve">RIBEIRO, Karla D. Morais. </w:t>
      </w:r>
      <w:r>
        <w:rPr>
          <w:rFonts w:ascii="Times New Roman" w:hAnsi="Times New Roman" w:cs="Times New Roman"/>
          <w:b/>
          <w:sz w:val="24"/>
        </w:rPr>
        <w:t>Aplicação do Princípio da Insignificância</w:t>
      </w:r>
      <w:r>
        <w:rPr>
          <w:rFonts w:ascii="Times New Roman" w:hAnsi="Times New Roman" w:cs="Times New Roman"/>
          <w:sz w:val="24"/>
        </w:rPr>
        <w:t>. Disponível em: &lt;http://www.ambito-</w:t>
      </w:r>
      <w:r w:rsidRPr="003269B3">
        <w:rPr>
          <w:rFonts w:ascii="Times New Roman" w:hAnsi="Times New Roman" w:cs="Times New Roman"/>
          <w:sz w:val="24"/>
        </w:rPr>
        <w:t>juridico.com.br/site/?</w:t>
      </w:r>
      <w:proofErr w:type="gramStart"/>
      <w:r w:rsidRPr="003269B3">
        <w:rPr>
          <w:rFonts w:ascii="Times New Roman" w:hAnsi="Times New Roman" w:cs="Times New Roman"/>
          <w:sz w:val="24"/>
        </w:rPr>
        <w:t>n_link</w:t>
      </w:r>
      <w:proofErr w:type="gramEnd"/>
      <w:r w:rsidRPr="003269B3">
        <w:rPr>
          <w:rFonts w:ascii="Times New Roman" w:hAnsi="Times New Roman" w:cs="Times New Roman"/>
          <w:sz w:val="24"/>
        </w:rPr>
        <w:t>=revista_artigos_leitura&amp;artigo_id=10823&amp;revista_caderno=3</w:t>
      </w:r>
      <w:r>
        <w:rPr>
          <w:rFonts w:ascii="Times New Roman" w:hAnsi="Times New Roman" w:cs="Times New Roman"/>
          <w:sz w:val="24"/>
        </w:rPr>
        <w:t xml:space="preserve">&gt;. Acesso em: </w:t>
      </w:r>
      <w:proofErr w:type="gramStart"/>
      <w:r>
        <w:rPr>
          <w:rFonts w:ascii="Times New Roman" w:hAnsi="Times New Roman" w:cs="Times New Roman"/>
          <w:sz w:val="24"/>
        </w:rPr>
        <w:t>22 mar 2013</w:t>
      </w:r>
      <w:proofErr w:type="gramEnd"/>
      <w:r>
        <w:rPr>
          <w:rFonts w:ascii="Times New Roman" w:hAnsi="Times New Roman" w:cs="Times New Roman"/>
          <w:sz w:val="24"/>
        </w:rPr>
        <w:t>.</w:t>
      </w:r>
    </w:p>
    <w:p w:rsidR="007175B4" w:rsidRDefault="007175B4" w:rsidP="00E8152A">
      <w:pPr>
        <w:pStyle w:val="PargrafodaLista"/>
        <w:spacing w:after="0" w:line="240" w:lineRule="auto"/>
        <w:ind w:left="0"/>
        <w:rPr>
          <w:rStyle w:val="textexposedshow2"/>
          <w:rFonts w:ascii="Times New Roman" w:hAnsi="Times New Roman" w:cs="Times New Roman"/>
          <w:vanish w:val="0"/>
          <w:sz w:val="24"/>
          <w:szCs w:val="24"/>
          <w:lang w:val="pt-PT"/>
        </w:rPr>
      </w:pPr>
    </w:p>
    <w:p w:rsidR="00E8152A" w:rsidRPr="00C21987" w:rsidRDefault="00E8152A" w:rsidP="00E8152A">
      <w:pPr>
        <w:pStyle w:val="PargrafodaLista"/>
        <w:spacing w:after="0" w:line="240" w:lineRule="auto"/>
        <w:ind w:left="0"/>
        <w:rPr>
          <w:rFonts w:ascii="Times New Roman" w:hAnsi="Times New Roman" w:cs="Times New Roman"/>
          <w:color w:val="000000"/>
          <w:sz w:val="24"/>
          <w:szCs w:val="24"/>
        </w:rPr>
      </w:pPr>
      <w:r w:rsidRPr="00C21987">
        <w:rPr>
          <w:rStyle w:val="textexposedshow2"/>
          <w:rFonts w:ascii="Times New Roman" w:hAnsi="Times New Roman" w:cs="Times New Roman"/>
          <w:sz w:val="24"/>
          <w:szCs w:val="24"/>
          <w:lang w:val="pt-PT"/>
          <w:specVanish w:val="0"/>
        </w:rPr>
        <w:t xml:space="preserve">_______. </w:t>
      </w:r>
      <w:r w:rsidRPr="00C21987">
        <w:rPr>
          <w:rFonts w:ascii="Times New Roman" w:hAnsi="Times New Roman" w:cs="Times New Roman"/>
          <w:color w:val="000000"/>
          <w:sz w:val="24"/>
          <w:szCs w:val="24"/>
        </w:rPr>
        <w:t xml:space="preserve">Tribunal Regional Federal. </w:t>
      </w:r>
      <w:r w:rsidRPr="00C21987">
        <w:rPr>
          <w:rFonts w:ascii="Times New Roman" w:hAnsi="Times New Roman" w:cs="Times New Roman"/>
          <w:b/>
          <w:color w:val="000000"/>
          <w:sz w:val="24"/>
          <w:szCs w:val="24"/>
        </w:rPr>
        <w:t>ACR 199736000042327</w:t>
      </w:r>
      <w:r w:rsidRPr="00C21987">
        <w:rPr>
          <w:rFonts w:ascii="Times New Roman" w:hAnsi="Times New Roman" w:cs="Times New Roman"/>
          <w:color w:val="000000"/>
          <w:sz w:val="24"/>
          <w:szCs w:val="24"/>
        </w:rPr>
        <w:t xml:space="preserve">, JUIZ FEDERAL NEY BARROS BELLO FILHO – TRF1 - QUARTA TURMA, </w:t>
      </w:r>
      <w:proofErr w:type="gramStart"/>
      <w:r w:rsidRPr="00C21987">
        <w:rPr>
          <w:rFonts w:ascii="Times New Roman" w:hAnsi="Times New Roman" w:cs="Times New Roman"/>
          <w:color w:val="000000"/>
          <w:sz w:val="24"/>
          <w:szCs w:val="24"/>
        </w:rPr>
        <w:t>03/08/2007</w:t>
      </w:r>
      <w:proofErr w:type="gramEnd"/>
    </w:p>
    <w:p w:rsidR="00E8152A" w:rsidRPr="00C21987" w:rsidRDefault="00E8152A" w:rsidP="00E8152A">
      <w:pPr>
        <w:pStyle w:val="PargrafodaLista"/>
        <w:spacing w:after="0" w:line="240" w:lineRule="auto"/>
        <w:ind w:left="0"/>
        <w:rPr>
          <w:rFonts w:ascii="Times New Roman" w:hAnsi="Times New Roman" w:cs="Times New Roman"/>
          <w:color w:val="000000"/>
          <w:sz w:val="24"/>
          <w:szCs w:val="24"/>
        </w:rPr>
      </w:pPr>
    </w:p>
    <w:p w:rsidR="00E8152A" w:rsidRPr="00E8152A" w:rsidRDefault="00E8152A" w:rsidP="00E8152A">
      <w:pPr>
        <w:pStyle w:val="PargrafodaLista"/>
        <w:spacing w:after="0" w:line="240" w:lineRule="auto"/>
        <w:ind w:left="0"/>
        <w:rPr>
          <w:rFonts w:ascii="Times New Roman" w:hAnsi="Times New Roman" w:cs="Times New Roman"/>
          <w:sz w:val="24"/>
          <w:lang w:eastAsia="en-US"/>
        </w:rPr>
      </w:pPr>
      <w:r w:rsidRPr="00623AAF">
        <w:rPr>
          <w:rStyle w:val="textexposedshow2"/>
          <w:rFonts w:ascii="Times New Roman" w:hAnsi="Times New Roman" w:cs="Times New Roman"/>
          <w:sz w:val="24"/>
          <w:szCs w:val="24"/>
          <w:lang w:val="pt-PT"/>
          <w:specVanish w:val="0"/>
        </w:rPr>
        <w:t xml:space="preserve"> BRASIL. </w:t>
      </w:r>
      <w:r w:rsidRPr="00623AAF">
        <w:rPr>
          <w:rStyle w:val="textexposedshow2"/>
          <w:rFonts w:ascii="Times New Roman" w:hAnsi="Times New Roman" w:cs="Times New Roman"/>
          <w:b/>
          <w:sz w:val="24"/>
          <w:szCs w:val="24"/>
          <w:lang w:val="pt-PT"/>
          <w:specVanish w:val="0"/>
        </w:rPr>
        <w:t>Constituição da República Federativa do Brasil.</w:t>
      </w:r>
      <w:r w:rsidRPr="00623AAF">
        <w:rPr>
          <w:rStyle w:val="textexposedshow2"/>
          <w:rFonts w:ascii="Times New Roman" w:hAnsi="Times New Roman" w:cs="Times New Roman"/>
          <w:sz w:val="24"/>
          <w:szCs w:val="24"/>
          <w:lang w:val="pt-PT"/>
          <w:specVanish w:val="0"/>
        </w:rPr>
        <w:t xml:space="preserve"> Organização: Anne Joyce Angher. Vade Mecum Acadêmico de Direito. 12. ed. São Paulo: Rideel, 2011.</w:t>
      </w:r>
      <w:r>
        <w:rPr>
          <w:rFonts w:ascii="Times New Roman" w:hAnsi="Times New Roman" w:cs="Times New Roman"/>
          <w:color w:val="000000"/>
          <w:sz w:val="24"/>
          <w:szCs w:val="24"/>
        </w:rPr>
        <w:t xml:space="preserve">_______. </w:t>
      </w:r>
      <w:r w:rsidRPr="003E4F45">
        <w:rPr>
          <w:rFonts w:ascii="Times New Roman" w:hAnsi="Times New Roman" w:cs="Times New Roman"/>
          <w:color w:val="000000"/>
          <w:sz w:val="24"/>
          <w:szCs w:val="24"/>
        </w:rPr>
        <w:t xml:space="preserve">Tribunal Regional Federal 1ª Região. </w:t>
      </w:r>
      <w:r>
        <w:rPr>
          <w:rFonts w:ascii="Times New Roman" w:hAnsi="Times New Roman" w:cs="Times New Roman"/>
          <w:b/>
          <w:color w:val="000000"/>
          <w:sz w:val="24"/>
          <w:szCs w:val="24"/>
        </w:rPr>
        <w:t>Ap. 93.01.19631-0-MG</w:t>
      </w:r>
      <w:proofErr w:type="gramStart"/>
      <w:r>
        <w:rPr>
          <w:rFonts w:ascii="Times New Roman" w:hAnsi="Times New Roman" w:cs="Times New Roman"/>
          <w:b/>
          <w:color w:val="000000"/>
          <w:sz w:val="24"/>
          <w:szCs w:val="24"/>
        </w:rPr>
        <w:t xml:space="preserve"> </w:t>
      </w:r>
      <w:r w:rsidRPr="003E4F45">
        <w:rPr>
          <w:rFonts w:ascii="Times New Roman" w:hAnsi="Times New Roman" w:cs="Times New Roman"/>
          <w:color w:val="000000"/>
          <w:sz w:val="24"/>
          <w:szCs w:val="24"/>
        </w:rPr>
        <w:t xml:space="preserve"> </w:t>
      </w:r>
      <w:proofErr w:type="gramEnd"/>
      <w:r w:rsidRPr="003E4F45">
        <w:rPr>
          <w:rFonts w:ascii="Times New Roman" w:hAnsi="Times New Roman" w:cs="Times New Roman"/>
          <w:color w:val="000000"/>
          <w:sz w:val="24"/>
          <w:szCs w:val="24"/>
        </w:rPr>
        <w:t xml:space="preserve">– 3ª. T. </w:t>
      </w:r>
      <w:proofErr w:type="gramStart"/>
      <w:r w:rsidRPr="003E4F45">
        <w:rPr>
          <w:rFonts w:ascii="Times New Roman" w:hAnsi="Times New Roman" w:cs="Times New Roman"/>
          <w:color w:val="000000"/>
          <w:sz w:val="24"/>
          <w:szCs w:val="24"/>
        </w:rPr>
        <w:t xml:space="preserve">– DJ </w:t>
      </w:r>
      <w:r>
        <w:rPr>
          <w:rFonts w:ascii="Times New Roman" w:hAnsi="Times New Roman" w:cs="Times New Roman"/>
          <w:color w:val="000000"/>
          <w:sz w:val="24"/>
          <w:szCs w:val="24"/>
        </w:rPr>
        <w:t>25.10.2003</w:t>
      </w:r>
      <w:r w:rsidRPr="003E4F45">
        <w:rPr>
          <w:rFonts w:ascii="Times New Roman" w:hAnsi="Times New Roman" w:cs="Times New Roman"/>
          <w:color w:val="000000"/>
          <w:sz w:val="24"/>
          <w:szCs w:val="24"/>
        </w:rPr>
        <w:t>)</w:t>
      </w:r>
      <w:proofErr w:type="gramEnd"/>
    </w:p>
    <w:p w:rsidR="00E8152A" w:rsidRDefault="00E8152A" w:rsidP="007175B4">
      <w:pPr>
        <w:pStyle w:val="PargrafodaLista"/>
        <w:spacing w:after="0" w:line="240" w:lineRule="auto"/>
        <w:ind w:left="0"/>
        <w:rPr>
          <w:rFonts w:ascii="Times New Roman" w:hAnsi="Times New Roman" w:cs="Times New Roman"/>
          <w:sz w:val="24"/>
          <w:lang w:eastAsia="en-US"/>
        </w:rPr>
      </w:pPr>
      <w:r w:rsidRPr="00623AAF">
        <w:rPr>
          <w:rStyle w:val="textexposedshow2"/>
          <w:rFonts w:ascii="Times New Roman" w:hAnsi="Times New Roman" w:cs="Times New Roman"/>
          <w:sz w:val="24"/>
          <w:szCs w:val="24"/>
          <w:lang w:val="pt-PT"/>
          <w:specVanish w:val="0"/>
        </w:rPr>
        <w:t xml:space="preserve">BRASIL. </w:t>
      </w:r>
      <w:r w:rsidRPr="00623AAF">
        <w:rPr>
          <w:rStyle w:val="textexposedshow2"/>
          <w:rFonts w:ascii="Times New Roman" w:hAnsi="Times New Roman" w:cs="Times New Roman"/>
          <w:b/>
          <w:sz w:val="24"/>
          <w:szCs w:val="24"/>
          <w:lang w:val="pt-PT"/>
          <w:specVanish w:val="0"/>
        </w:rPr>
        <w:t>Constituição da República Federativa do Brasil.</w:t>
      </w:r>
      <w:r w:rsidRPr="00623AAF">
        <w:rPr>
          <w:rStyle w:val="textexposedshow2"/>
          <w:rFonts w:ascii="Times New Roman" w:hAnsi="Times New Roman" w:cs="Times New Roman"/>
          <w:sz w:val="24"/>
          <w:szCs w:val="24"/>
          <w:lang w:val="pt-PT"/>
          <w:specVanish w:val="0"/>
        </w:rPr>
        <w:t xml:space="preserve"> Organização: Anne Joyce Angher. Vade Mecum Acadêmico de Direito. 12. ed. São Paulo: Rideel, 2011.</w:t>
      </w:r>
    </w:p>
    <w:p w:rsidR="000250BB" w:rsidRDefault="000250BB" w:rsidP="00E8152A">
      <w:pPr>
        <w:pStyle w:val="PargrafodaLista"/>
        <w:spacing w:after="0" w:line="240" w:lineRule="auto"/>
        <w:ind w:left="0"/>
        <w:rPr>
          <w:rFonts w:ascii="Times New Roman" w:hAnsi="Times New Roman" w:cs="Times New Roman"/>
          <w:sz w:val="24"/>
          <w:lang w:eastAsia="en-US"/>
        </w:rPr>
      </w:pPr>
    </w:p>
    <w:p w:rsidR="000250BB" w:rsidRPr="000250BB" w:rsidRDefault="000250BB" w:rsidP="00E8152A">
      <w:pPr>
        <w:pStyle w:val="PargrafodaLista"/>
        <w:spacing w:after="0" w:line="240" w:lineRule="auto"/>
        <w:ind w:left="0"/>
        <w:rPr>
          <w:rFonts w:ascii="Times New Roman" w:hAnsi="Times New Roman" w:cs="Times New Roman"/>
          <w:sz w:val="24"/>
          <w:lang w:eastAsia="en-US"/>
        </w:rPr>
      </w:pPr>
    </w:p>
    <w:sectPr w:rsidR="000250BB" w:rsidRPr="000250BB" w:rsidSect="00A93B93">
      <w:headerReference w:type="default" r:id="rId8"/>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E38" w:rsidRDefault="00A15E38" w:rsidP="00A93B93">
      <w:pPr>
        <w:spacing w:after="0" w:line="240" w:lineRule="auto"/>
      </w:pPr>
      <w:r>
        <w:separator/>
      </w:r>
    </w:p>
  </w:endnote>
  <w:endnote w:type="continuationSeparator" w:id="0">
    <w:p w:rsidR="00A15E38" w:rsidRDefault="00A15E38" w:rsidP="00A93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E38" w:rsidRDefault="00A15E38" w:rsidP="00A93B93">
      <w:pPr>
        <w:spacing w:after="0" w:line="240" w:lineRule="auto"/>
      </w:pPr>
      <w:r>
        <w:separator/>
      </w:r>
    </w:p>
  </w:footnote>
  <w:footnote w:type="continuationSeparator" w:id="0">
    <w:p w:rsidR="00A15E38" w:rsidRDefault="00A15E38" w:rsidP="00A93B93">
      <w:pPr>
        <w:spacing w:after="0" w:line="240" w:lineRule="auto"/>
      </w:pPr>
      <w:r>
        <w:continuationSeparator/>
      </w:r>
    </w:p>
  </w:footnote>
  <w:footnote w:id="1">
    <w:p w:rsidR="006A5DC7" w:rsidRPr="00A93B93" w:rsidRDefault="006A5DC7">
      <w:pPr>
        <w:pStyle w:val="Textodenotaderodap"/>
        <w:rPr>
          <w:rFonts w:ascii="Times New Roman" w:hAnsi="Times New Roman" w:cs="Times New Roman"/>
        </w:rPr>
      </w:pPr>
      <w:r>
        <w:rPr>
          <w:rStyle w:val="Refdenotaderodap"/>
        </w:rPr>
        <w:footnoteRef/>
      </w:r>
      <w:r>
        <w:t xml:space="preserve"> </w:t>
      </w:r>
      <w:proofErr w:type="spellStart"/>
      <w:r>
        <w:rPr>
          <w:rFonts w:ascii="Times New Roman" w:hAnsi="Times New Roman" w:cs="Times New Roman"/>
        </w:rPr>
        <w:t>Paper</w:t>
      </w:r>
      <w:proofErr w:type="spellEnd"/>
      <w:r>
        <w:rPr>
          <w:rFonts w:ascii="Times New Roman" w:hAnsi="Times New Roman" w:cs="Times New Roman"/>
        </w:rPr>
        <w:t xml:space="preserve"> apresentado à disciplina Direito Penal Especial III, da Unidade de Ensino Superior Dom Bosco – UNDB.</w:t>
      </w:r>
    </w:p>
  </w:footnote>
  <w:footnote w:id="2">
    <w:p w:rsidR="006A5DC7" w:rsidRPr="001274C8" w:rsidRDefault="006A5DC7" w:rsidP="00A93B93">
      <w:pPr>
        <w:pStyle w:val="Textodenotaderodap"/>
        <w:rPr>
          <w:rFonts w:ascii="Times New Roman" w:hAnsi="Times New Roman" w:cs="Times New Roman"/>
        </w:rPr>
      </w:pPr>
      <w:r>
        <w:rPr>
          <w:rStyle w:val="Refdenotaderodap"/>
        </w:rPr>
        <w:footnoteRef/>
      </w:r>
      <w:r>
        <w:t xml:space="preserve"> </w:t>
      </w:r>
      <w:r w:rsidR="00BC2823">
        <w:rPr>
          <w:rFonts w:ascii="Times New Roman" w:hAnsi="Times New Roman" w:cs="Times New Roman"/>
        </w:rPr>
        <w:t>Aluna</w:t>
      </w:r>
      <w:r>
        <w:rPr>
          <w:rFonts w:ascii="Times New Roman" w:hAnsi="Times New Roman" w:cs="Times New Roman"/>
        </w:rPr>
        <w:t xml:space="preserve"> do 6º Período Vespertino do Curso de Direito da UNDB.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87669"/>
      <w:docPartObj>
        <w:docPartGallery w:val="Page Numbers (Top of Page)"/>
        <w:docPartUnique/>
      </w:docPartObj>
    </w:sdtPr>
    <w:sdtEndPr/>
    <w:sdtContent>
      <w:p w:rsidR="006A5DC7" w:rsidRDefault="00A15E38">
        <w:pPr>
          <w:pStyle w:val="Cabealho"/>
          <w:jc w:val="right"/>
        </w:pPr>
        <w:r>
          <w:fldChar w:fldCharType="begin"/>
        </w:r>
        <w:r>
          <w:instrText xml:space="preserve"> PAGE   \* MERGEFORMAT </w:instrText>
        </w:r>
        <w:r>
          <w:fldChar w:fldCharType="separate"/>
        </w:r>
        <w:r w:rsidR="00BC2823">
          <w:rPr>
            <w:noProof/>
          </w:rPr>
          <w:t>9</w:t>
        </w:r>
        <w:r>
          <w:rPr>
            <w:noProof/>
          </w:rPr>
          <w:fldChar w:fldCharType="end"/>
        </w:r>
      </w:p>
    </w:sdtContent>
  </w:sdt>
  <w:p w:rsidR="006A5DC7" w:rsidRDefault="006A5DC7">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B93"/>
    <w:rsid w:val="00016A97"/>
    <w:rsid w:val="000250BB"/>
    <w:rsid w:val="00157118"/>
    <w:rsid w:val="001652B2"/>
    <w:rsid w:val="00185F42"/>
    <w:rsid w:val="001A0A45"/>
    <w:rsid w:val="002716AC"/>
    <w:rsid w:val="002D5258"/>
    <w:rsid w:val="002F7484"/>
    <w:rsid w:val="00395928"/>
    <w:rsid w:val="00463676"/>
    <w:rsid w:val="00486192"/>
    <w:rsid w:val="004E22C1"/>
    <w:rsid w:val="005F188B"/>
    <w:rsid w:val="006A5DC7"/>
    <w:rsid w:val="00715692"/>
    <w:rsid w:val="007175B4"/>
    <w:rsid w:val="007234FE"/>
    <w:rsid w:val="00736239"/>
    <w:rsid w:val="00737671"/>
    <w:rsid w:val="00754FB0"/>
    <w:rsid w:val="00854065"/>
    <w:rsid w:val="008C351B"/>
    <w:rsid w:val="008C5B87"/>
    <w:rsid w:val="009570D2"/>
    <w:rsid w:val="009B110B"/>
    <w:rsid w:val="00A054DF"/>
    <w:rsid w:val="00A15E38"/>
    <w:rsid w:val="00A64721"/>
    <w:rsid w:val="00A93B93"/>
    <w:rsid w:val="00AC36C3"/>
    <w:rsid w:val="00AF2CB5"/>
    <w:rsid w:val="00BB59D3"/>
    <w:rsid w:val="00BB67BD"/>
    <w:rsid w:val="00BC2823"/>
    <w:rsid w:val="00BD48C9"/>
    <w:rsid w:val="00BF4358"/>
    <w:rsid w:val="00C62ED7"/>
    <w:rsid w:val="00D36EF6"/>
    <w:rsid w:val="00D95A43"/>
    <w:rsid w:val="00DE65B1"/>
    <w:rsid w:val="00DF7418"/>
    <w:rsid w:val="00E47788"/>
    <w:rsid w:val="00E8152A"/>
    <w:rsid w:val="00F13653"/>
    <w:rsid w:val="00FA0E7F"/>
    <w:rsid w:val="00FE04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B93"/>
  </w:style>
  <w:style w:type="paragraph" w:styleId="Rodap">
    <w:name w:val="footer"/>
    <w:basedOn w:val="Normal"/>
    <w:link w:val="RodapChar"/>
    <w:uiPriority w:val="99"/>
    <w:semiHidden/>
    <w:unhideWhenUsed/>
    <w:rsid w:val="00A93B9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93B93"/>
  </w:style>
  <w:style w:type="paragraph" w:styleId="Textodenotaderodap">
    <w:name w:val="footnote text"/>
    <w:basedOn w:val="Normal"/>
    <w:link w:val="TextodenotaderodapChar"/>
    <w:uiPriority w:val="99"/>
    <w:semiHidden/>
    <w:unhideWhenUsed/>
    <w:rsid w:val="00A93B9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93B93"/>
    <w:rPr>
      <w:sz w:val="20"/>
      <w:szCs w:val="20"/>
    </w:rPr>
  </w:style>
  <w:style w:type="character" w:styleId="Refdenotaderodap">
    <w:name w:val="footnote reference"/>
    <w:basedOn w:val="Fontepargpadro"/>
    <w:uiPriority w:val="99"/>
    <w:semiHidden/>
    <w:unhideWhenUsed/>
    <w:rsid w:val="00A93B93"/>
    <w:rPr>
      <w:vertAlign w:val="superscript"/>
    </w:rPr>
  </w:style>
  <w:style w:type="character" w:customStyle="1" w:styleId="apple-converted-space">
    <w:name w:val="apple-converted-space"/>
    <w:basedOn w:val="Fontepargpadro"/>
    <w:rsid w:val="00E8152A"/>
  </w:style>
  <w:style w:type="character" w:styleId="Forte">
    <w:name w:val="Strong"/>
    <w:basedOn w:val="Fontepargpadro"/>
    <w:uiPriority w:val="22"/>
    <w:qFormat/>
    <w:rsid w:val="00E8152A"/>
    <w:rPr>
      <w:b/>
      <w:bCs/>
    </w:rPr>
  </w:style>
  <w:style w:type="paragraph" w:customStyle="1" w:styleId="western">
    <w:name w:val="western"/>
    <w:basedOn w:val="Normal"/>
    <w:rsid w:val="00E8152A"/>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8152A"/>
    <w:pPr>
      <w:ind w:left="720"/>
      <w:contextualSpacing/>
    </w:pPr>
  </w:style>
  <w:style w:type="character" w:customStyle="1" w:styleId="textexposedshow2">
    <w:name w:val="text_exposed_show2"/>
    <w:basedOn w:val="Fontepargpadro"/>
    <w:rsid w:val="00E8152A"/>
    <w:rPr>
      <w:vanish/>
      <w:webHidden w:val="0"/>
      <w:specVanish w:val="0"/>
    </w:rPr>
  </w:style>
  <w:style w:type="character" w:styleId="Hyperlink">
    <w:name w:val="Hyperlink"/>
    <w:basedOn w:val="Fontepargpadro"/>
    <w:uiPriority w:val="99"/>
    <w:unhideWhenUsed/>
    <w:rsid w:val="00A05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3B9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93B93"/>
  </w:style>
  <w:style w:type="paragraph" w:styleId="Rodap">
    <w:name w:val="footer"/>
    <w:basedOn w:val="Normal"/>
    <w:link w:val="RodapChar"/>
    <w:uiPriority w:val="99"/>
    <w:semiHidden/>
    <w:unhideWhenUsed/>
    <w:rsid w:val="00A93B93"/>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A93B93"/>
  </w:style>
  <w:style w:type="paragraph" w:styleId="Textodenotaderodap">
    <w:name w:val="footnote text"/>
    <w:basedOn w:val="Normal"/>
    <w:link w:val="TextodenotaderodapChar"/>
    <w:uiPriority w:val="99"/>
    <w:semiHidden/>
    <w:unhideWhenUsed/>
    <w:rsid w:val="00A93B93"/>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A93B93"/>
    <w:rPr>
      <w:sz w:val="20"/>
      <w:szCs w:val="20"/>
    </w:rPr>
  </w:style>
  <w:style w:type="character" w:styleId="Refdenotaderodap">
    <w:name w:val="footnote reference"/>
    <w:basedOn w:val="Fontepargpadro"/>
    <w:uiPriority w:val="99"/>
    <w:semiHidden/>
    <w:unhideWhenUsed/>
    <w:rsid w:val="00A93B93"/>
    <w:rPr>
      <w:vertAlign w:val="superscript"/>
    </w:rPr>
  </w:style>
  <w:style w:type="character" w:customStyle="1" w:styleId="apple-converted-space">
    <w:name w:val="apple-converted-space"/>
    <w:basedOn w:val="Fontepargpadro"/>
    <w:rsid w:val="00E8152A"/>
  </w:style>
  <w:style w:type="character" w:styleId="Forte">
    <w:name w:val="Strong"/>
    <w:basedOn w:val="Fontepargpadro"/>
    <w:uiPriority w:val="22"/>
    <w:qFormat/>
    <w:rsid w:val="00E8152A"/>
    <w:rPr>
      <w:b/>
      <w:bCs/>
    </w:rPr>
  </w:style>
  <w:style w:type="paragraph" w:customStyle="1" w:styleId="western">
    <w:name w:val="western"/>
    <w:basedOn w:val="Normal"/>
    <w:rsid w:val="00E8152A"/>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E8152A"/>
    <w:pPr>
      <w:ind w:left="720"/>
      <w:contextualSpacing/>
    </w:pPr>
  </w:style>
  <w:style w:type="character" w:customStyle="1" w:styleId="textexposedshow2">
    <w:name w:val="text_exposed_show2"/>
    <w:basedOn w:val="Fontepargpadro"/>
    <w:rsid w:val="00E8152A"/>
    <w:rPr>
      <w:vanish/>
      <w:webHidden w:val="0"/>
      <w:specVanish w:val="0"/>
    </w:rPr>
  </w:style>
  <w:style w:type="character" w:styleId="Hyperlink">
    <w:name w:val="Hyperlink"/>
    <w:basedOn w:val="Fontepargpadro"/>
    <w:uiPriority w:val="99"/>
    <w:unhideWhenUsed/>
    <w:rsid w:val="00A05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C24C35-9E86-4C75-A2D7-B6383A624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3829</Words>
  <Characters>20679</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Assessoria Juridca</cp:lastModifiedBy>
  <cp:revision>2</cp:revision>
  <dcterms:created xsi:type="dcterms:W3CDTF">2015-03-18T17:18:00Z</dcterms:created>
  <dcterms:modified xsi:type="dcterms:W3CDTF">2015-03-18T17:18:00Z</dcterms:modified>
</cp:coreProperties>
</file>