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D0" w:rsidRPr="00F133BE" w:rsidRDefault="0073057C" w:rsidP="00014969">
      <w:pPr>
        <w:autoSpaceDE w:val="0"/>
        <w:autoSpaceDN w:val="0"/>
        <w:adjustRightInd w:val="0"/>
        <w:spacing w:after="0" w:line="240" w:lineRule="auto"/>
        <w:jc w:val="center"/>
        <w:rPr>
          <w:rFonts w:ascii="Times New Roman" w:hAnsi="Times New Roman"/>
          <w:b/>
          <w:bCs/>
          <w:color w:val="000000" w:themeColor="text1"/>
          <w:sz w:val="24"/>
          <w:szCs w:val="24"/>
        </w:rPr>
      </w:pPr>
      <w:r>
        <w:rPr>
          <w:b/>
          <w:noProof/>
          <w:color w:val="000000" w:themeColor="text1"/>
          <w:lang w:eastAsia="pt-BR"/>
        </w:rPr>
        <mc:AlternateContent>
          <mc:Choice Requires="wps">
            <w:drawing>
              <wp:anchor distT="0" distB="0" distL="114300" distR="114300" simplePos="0" relativeHeight="251658240" behindDoc="0" locked="0" layoutInCell="1" allowOverlap="1">
                <wp:simplePos x="0" y="0"/>
                <wp:positionH relativeFrom="column">
                  <wp:posOffset>5570855</wp:posOffset>
                </wp:positionH>
                <wp:positionV relativeFrom="paragraph">
                  <wp:posOffset>-700405</wp:posOffset>
                </wp:positionV>
                <wp:extent cx="362585" cy="370840"/>
                <wp:effectExtent l="0" t="0" r="18415" b="1016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37084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8.65pt;margin-top:-55.15pt;width:28.55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ePOgIAAHIEAAAOAAAAZHJzL2Uyb0RvYy54bWysVNtu2zAMfR+wfxD0vthOkzY14hRFugwD&#10;uq1Ytw+QZdkWptsoJU739aXkJEu2t2F+EESROjo8JL2822tFdgK8tKaixSSnRBhuG2m6in7/tnm3&#10;oMQHZhqmrBEVfRGe3q3evlkOrhRT21vVCCAIYnw5uIr2IbgyyzzvhWZ+Yp0w6GwtaBbQhC5rgA2I&#10;rlU2zfPrbLDQOLBceI+nD6OTrhJ+2woevrStF4GoiiK3kFZIax3XbLVkZQfM9ZIfaLB/YKGZNPjo&#10;CeqBBUa2IP+C0pKD9bYNE251ZttWcpFywGyK/I9snnvmRMoFxfHuJJP/f7D88+4JiGwqOqPEMI0l&#10;+oqiMdMpQaZRnsH5EqOe3RPEBL17tPyHJ8aue4wS9wB26AVrkFQR47OLC9HweJXUwyfbIDrbBpuU&#10;2regIyBqQPapIC+ngoh9IBwPr66n88WcEo6uq5t8MUsFy1h5vOzAhw/CahI3FQWknsDZ7tGHSIaV&#10;x5BE3irZbKRSyYCuXisgO4a9sUlf4o85nocpQ4aK3s6n84R84UttKk4gdVekGLXVmOwIXOTxG/sM&#10;z7Ebx/NjJieIRPYCXcuAs6GkrujiDCWK/d40qXMDk2rcY6bKHNSPgo+Fq23zguKDHRsfBxU3vYVf&#10;lAzY9BX1P7cMBCXqo8EC3hYzlJiEZMzmN1M04NxTn3uY4QhV0UDJuF2HcbK2DmTX40ujHMbeY9Fb&#10;mQoSG2JkdSCLjZ1SPwxhnJxzO0X9/lWsXgEAAP//AwBQSwMEFAAGAAgAAAAhAF5JNIHfAAAADAEA&#10;AA8AAABkcnMvZG93bnJldi54bWxMj01PwzAMhu9I/IfISNy2tGyjW2k6oSG0CxcK3L3GtNWapErS&#10;rf33mBPc/PHo9eNiP5leXMiHzlkF6TIBQbZ2urONgs+P18UWRIhoNfbOkoKZAuzL25sCc+2u9p0u&#10;VWwEh9iQo4I2xiGXMtQtGQxLN5Dl3bfzBiO3vpHa45XDTS8fkuRRGuwsX2hxoENL9bkajYI3PR0P&#10;9WY6Vy+Y+S8/zhGPs1L3d9PzE4hIU/yD4Vef1aFkp5MbrQ6iV7DNshWjChZpmnDFyG61XoM48WiT&#10;7kCWhfz/RPkDAAD//wMAUEsBAi0AFAAGAAgAAAAhALaDOJL+AAAA4QEAABMAAAAAAAAAAAAAAAAA&#10;AAAAAFtDb250ZW50X1R5cGVzXS54bWxQSwECLQAUAAYACAAAACEAOP0h/9YAAACUAQAACwAAAAAA&#10;AAAAAAAAAAAvAQAAX3JlbHMvLnJlbHNQSwECLQAUAAYACAAAACEALQ+HjzoCAAByBAAADgAAAAAA&#10;AAAAAAAAAAAuAgAAZHJzL2Uyb0RvYy54bWxQSwECLQAUAAYACAAAACEAXkk0gd8AAAAMAQAADwAA&#10;AAAAAAAAAAAAAACUBAAAZHJzL2Rvd25yZXYueG1sUEsFBgAAAAAEAAQA8wAAAKAFAAAAAA==&#10;" strokecolor="white [3212]"/>
            </w:pict>
          </mc:Fallback>
        </mc:AlternateContent>
      </w:r>
      <w:r w:rsidR="00F601C5" w:rsidRPr="00F133BE">
        <w:rPr>
          <w:rFonts w:ascii="Times New Roman" w:hAnsi="Times New Roman"/>
          <w:b/>
          <w:bCs/>
          <w:color w:val="000000" w:themeColor="text1"/>
          <w:sz w:val="24"/>
          <w:szCs w:val="24"/>
        </w:rPr>
        <w:t>O NOVO CÓDIGO DE PROCESSO CIVIL:</w:t>
      </w:r>
      <w:r w:rsidR="00F601C5" w:rsidRPr="00F133BE">
        <w:rPr>
          <w:rFonts w:ascii="Times New Roman" w:hAnsi="Times New Roman"/>
          <w:bCs/>
          <w:color w:val="000000" w:themeColor="text1"/>
          <w:sz w:val="24"/>
          <w:szCs w:val="24"/>
        </w:rPr>
        <w:t xml:space="preserve"> A LIMITAÇÃO DA PENHORA ONLINE REPRESENTE UM AVANÇO OU UM RETROCESSO PARA O CENARIO JURIDICO BRASILEIRO?</w:t>
      </w:r>
      <w:r w:rsidR="00FD22D0" w:rsidRPr="00F133BE">
        <w:rPr>
          <w:rStyle w:val="Refdenotaderodap"/>
          <w:color w:val="000000" w:themeColor="text1"/>
        </w:rPr>
        <w:footnoteReference w:id="1"/>
      </w:r>
    </w:p>
    <w:p w:rsidR="00FD22D0" w:rsidRPr="00F133BE" w:rsidRDefault="00FD22D0" w:rsidP="008F2AFA">
      <w:pPr>
        <w:autoSpaceDE w:val="0"/>
        <w:autoSpaceDN w:val="0"/>
        <w:adjustRightInd w:val="0"/>
        <w:spacing w:after="0" w:line="360" w:lineRule="auto"/>
        <w:jc w:val="center"/>
        <w:rPr>
          <w:rFonts w:ascii="Times New Roman" w:hAnsi="Times New Roman" w:cs="Times New Roman"/>
          <w:b/>
          <w:bCs/>
          <w:color w:val="000000" w:themeColor="text1"/>
          <w:sz w:val="20"/>
          <w:szCs w:val="20"/>
        </w:rPr>
      </w:pPr>
    </w:p>
    <w:p w:rsidR="00FD22D0" w:rsidRPr="00F133BE" w:rsidRDefault="00F601C5" w:rsidP="00FD22D0">
      <w:pPr>
        <w:autoSpaceDE w:val="0"/>
        <w:autoSpaceDN w:val="0"/>
        <w:adjustRightInd w:val="0"/>
        <w:spacing w:after="0" w:line="240" w:lineRule="auto"/>
        <w:jc w:val="right"/>
        <w:rPr>
          <w:rFonts w:ascii="Times New Roman" w:hAnsi="Times New Roman" w:cs="Times New Roman"/>
          <w:bCs/>
          <w:i/>
          <w:color w:val="000000" w:themeColor="text1"/>
          <w:sz w:val="24"/>
          <w:szCs w:val="24"/>
        </w:rPr>
      </w:pPr>
      <w:proofErr w:type="spellStart"/>
      <w:r w:rsidRPr="00F133BE">
        <w:rPr>
          <w:rFonts w:ascii="Times New Roman" w:hAnsi="Times New Roman"/>
          <w:i/>
          <w:color w:val="000000" w:themeColor="text1"/>
        </w:rPr>
        <w:t>Alberth</w:t>
      </w:r>
      <w:proofErr w:type="spellEnd"/>
      <w:r w:rsidRPr="00F133BE">
        <w:rPr>
          <w:rFonts w:ascii="Times New Roman" w:hAnsi="Times New Roman"/>
          <w:i/>
          <w:color w:val="000000" w:themeColor="text1"/>
        </w:rPr>
        <w:t xml:space="preserve"> Felipe Assunção Rodrigues</w:t>
      </w:r>
      <w:r w:rsidR="00FD22D0" w:rsidRPr="00F133BE">
        <w:rPr>
          <w:rFonts w:ascii="Times New Roman" w:hAnsi="Times New Roman" w:cs="Times New Roman"/>
          <w:bCs/>
          <w:i/>
          <w:color w:val="000000" w:themeColor="text1"/>
          <w:sz w:val="24"/>
          <w:szCs w:val="24"/>
        </w:rPr>
        <w:t>²</w:t>
      </w:r>
    </w:p>
    <w:p w:rsidR="00FD22D0" w:rsidRPr="00F133BE" w:rsidRDefault="00FD22D0" w:rsidP="00FD22D0">
      <w:pPr>
        <w:autoSpaceDE w:val="0"/>
        <w:autoSpaceDN w:val="0"/>
        <w:adjustRightInd w:val="0"/>
        <w:spacing w:after="0" w:line="240" w:lineRule="auto"/>
        <w:jc w:val="right"/>
        <w:rPr>
          <w:rFonts w:ascii="Times New Roman" w:hAnsi="Times New Roman" w:cs="Times New Roman"/>
          <w:bCs/>
          <w:i/>
          <w:color w:val="000000" w:themeColor="text1"/>
          <w:sz w:val="24"/>
          <w:szCs w:val="24"/>
        </w:rPr>
      </w:pPr>
      <w:proofErr w:type="spellStart"/>
      <w:r w:rsidRPr="00F133BE">
        <w:rPr>
          <w:rFonts w:ascii="Times New Roman" w:hAnsi="Times New Roman" w:cs="Times New Roman"/>
          <w:bCs/>
          <w:i/>
          <w:color w:val="000000" w:themeColor="text1"/>
          <w:sz w:val="24"/>
          <w:szCs w:val="24"/>
        </w:rPr>
        <w:t>Luenna</w:t>
      </w:r>
      <w:proofErr w:type="spellEnd"/>
      <w:r w:rsidRPr="00F133BE">
        <w:rPr>
          <w:rFonts w:ascii="Times New Roman" w:hAnsi="Times New Roman" w:cs="Times New Roman"/>
          <w:bCs/>
          <w:i/>
          <w:color w:val="000000" w:themeColor="text1"/>
          <w:sz w:val="24"/>
          <w:szCs w:val="24"/>
        </w:rPr>
        <w:t xml:space="preserve"> Costa Oliveira Braga</w:t>
      </w:r>
      <w:r w:rsidRPr="00F133BE">
        <w:rPr>
          <w:rStyle w:val="Refdenotaderodap"/>
          <w:rFonts w:ascii="Times New Roman" w:hAnsi="Times New Roman" w:cs="Times New Roman"/>
          <w:bCs/>
          <w:i/>
          <w:color w:val="000000" w:themeColor="text1"/>
          <w:sz w:val="24"/>
          <w:szCs w:val="24"/>
        </w:rPr>
        <w:footnoteReference w:id="2"/>
      </w:r>
    </w:p>
    <w:p w:rsidR="00FD22D0" w:rsidRPr="00F133BE" w:rsidRDefault="00F601C5" w:rsidP="00FD22D0">
      <w:pPr>
        <w:autoSpaceDE w:val="0"/>
        <w:autoSpaceDN w:val="0"/>
        <w:adjustRightInd w:val="0"/>
        <w:spacing w:after="0" w:line="240" w:lineRule="auto"/>
        <w:jc w:val="right"/>
        <w:rPr>
          <w:rFonts w:ascii="Times New Roman" w:hAnsi="Times New Roman" w:cs="Times New Roman"/>
          <w:bCs/>
          <w:i/>
          <w:color w:val="000000" w:themeColor="text1"/>
        </w:rPr>
      </w:pPr>
      <w:r w:rsidRPr="00F133BE">
        <w:rPr>
          <w:rFonts w:ascii="Times New Roman" w:hAnsi="Times New Roman" w:cs="Times New Roman"/>
          <w:bCs/>
          <w:i/>
          <w:color w:val="000000" w:themeColor="text1"/>
          <w:sz w:val="24"/>
          <w:szCs w:val="24"/>
        </w:rPr>
        <w:t xml:space="preserve">Newton Ramos </w:t>
      </w:r>
      <w:r w:rsidR="00FD22D0" w:rsidRPr="00F133BE">
        <w:rPr>
          <w:rStyle w:val="Refdenotaderodap"/>
          <w:rFonts w:ascii="Times New Roman" w:hAnsi="Times New Roman" w:cs="Times New Roman"/>
          <w:bCs/>
          <w:i/>
          <w:color w:val="000000" w:themeColor="text1"/>
        </w:rPr>
        <w:footnoteReference w:id="3"/>
      </w:r>
    </w:p>
    <w:p w:rsidR="00FD22D0" w:rsidRPr="00F133BE" w:rsidRDefault="00FD22D0" w:rsidP="008F2AFA">
      <w:pPr>
        <w:spacing w:line="360" w:lineRule="auto"/>
        <w:jc w:val="both"/>
        <w:rPr>
          <w:rFonts w:ascii="Times New Roman" w:hAnsi="Times New Roman" w:cs="Times New Roman"/>
          <w:color w:val="000000" w:themeColor="text1"/>
          <w:sz w:val="20"/>
          <w:szCs w:val="20"/>
        </w:rPr>
      </w:pPr>
    </w:p>
    <w:p w:rsidR="00FD22D0" w:rsidRPr="00F133BE" w:rsidRDefault="00234BE4" w:rsidP="00FD22D0">
      <w:pPr>
        <w:ind w:left="3402"/>
        <w:jc w:val="both"/>
        <w:rPr>
          <w:rFonts w:ascii="Times New Roman" w:hAnsi="Times New Roman" w:cs="Times New Roman"/>
          <w:color w:val="000000" w:themeColor="text1"/>
          <w:sz w:val="20"/>
          <w:szCs w:val="20"/>
        </w:rPr>
      </w:pPr>
      <w:r w:rsidRPr="00F133BE">
        <w:rPr>
          <w:rFonts w:ascii="Times New Roman" w:hAnsi="Times New Roman" w:cs="Times New Roman"/>
          <w:b/>
          <w:color w:val="000000" w:themeColor="text1"/>
          <w:sz w:val="20"/>
          <w:szCs w:val="20"/>
        </w:rPr>
        <w:t>Sumário</w:t>
      </w:r>
      <w:r w:rsidRPr="00F133BE">
        <w:rPr>
          <w:rFonts w:ascii="Times New Roman" w:hAnsi="Times New Roman" w:cs="Times New Roman"/>
          <w:color w:val="000000" w:themeColor="text1"/>
          <w:sz w:val="20"/>
          <w:szCs w:val="20"/>
        </w:rPr>
        <w:t xml:space="preserve">: INTRODUÇÃO, </w:t>
      </w:r>
      <w:proofErr w:type="gramStart"/>
      <w:r w:rsidRPr="00F133BE">
        <w:rPr>
          <w:rFonts w:ascii="Times New Roman" w:hAnsi="Times New Roman" w:cs="Times New Roman"/>
          <w:color w:val="000000" w:themeColor="text1"/>
          <w:sz w:val="20"/>
          <w:szCs w:val="20"/>
        </w:rPr>
        <w:t>1</w:t>
      </w:r>
      <w:proofErr w:type="gramEnd"/>
      <w:r w:rsidR="001B202A">
        <w:rPr>
          <w:rFonts w:ascii="Times New Roman" w:hAnsi="Times New Roman" w:cs="Times New Roman"/>
          <w:color w:val="000000" w:themeColor="text1"/>
          <w:sz w:val="20"/>
          <w:szCs w:val="20"/>
        </w:rPr>
        <w:t xml:space="preserve"> </w:t>
      </w:r>
      <w:r w:rsidR="00F601C5" w:rsidRPr="00F133BE">
        <w:rPr>
          <w:rFonts w:ascii="Times New Roman" w:hAnsi="Times New Roman" w:cs="Times New Roman"/>
          <w:color w:val="000000" w:themeColor="text1"/>
          <w:sz w:val="20"/>
          <w:szCs w:val="20"/>
        </w:rPr>
        <w:t>Breve comentário sobre a modificação no Código de Processo Civil</w:t>
      </w:r>
      <w:r w:rsidRPr="00F133BE">
        <w:rPr>
          <w:rFonts w:ascii="Times New Roman" w:hAnsi="Times New Roman" w:cs="Times New Roman"/>
          <w:color w:val="000000" w:themeColor="text1"/>
          <w:sz w:val="20"/>
          <w:szCs w:val="20"/>
        </w:rPr>
        <w:t>; 2</w:t>
      </w:r>
      <w:r w:rsidR="001B202A">
        <w:rPr>
          <w:rFonts w:ascii="Times New Roman" w:hAnsi="Times New Roman" w:cs="Times New Roman"/>
          <w:color w:val="000000" w:themeColor="text1"/>
          <w:sz w:val="20"/>
          <w:szCs w:val="20"/>
        </w:rPr>
        <w:t xml:space="preserve"> </w:t>
      </w:r>
      <w:r w:rsidR="00F601C5" w:rsidRPr="00F133BE">
        <w:rPr>
          <w:rFonts w:ascii="Times New Roman" w:hAnsi="Times New Roman" w:cs="Times New Roman"/>
          <w:color w:val="000000" w:themeColor="text1"/>
          <w:sz w:val="20"/>
          <w:szCs w:val="20"/>
        </w:rPr>
        <w:t>A penhora online no cenário Jurídico brasileiro</w:t>
      </w:r>
      <w:r w:rsidRPr="00F133BE">
        <w:rPr>
          <w:rFonts w:ascii="Times New Roman" w:hAnsi="Times New Roman" w:cs="Times New Roman"/>
          <w:color w:val="000000" w:themeColor="text1"/>
          <w:sz w:val="20"/>
          <w:szCs w:val="20"/>
        </w:rPr>
        <w:t>; 3 Reflexos no Direito brasileiro da limitação da Penhora Online</w:t>
      </w:r>
      <w:r w:rsidR="00C6662F" w:rsidRPr="00F133BE">
        <w:rPr>
          <w:rFonts w:ascii="Times New Roman" w:hAnsi="Times New Roman" w:cs="Times New Roman"/>
          <w:color w:val="000000" w:themeColor="text1"/>
          <w:sz w:val="20"/>
          <w:szCs w:val="20"/>
        </w:rPr>
        <w:t xml:space="preserve">; </w:t>
      </w:r>
      <w:r w:rsidRPr="00F133BE">
        <w:rPr>
          <w:rFonts w:ascii="Times New Roman" w:hAnsi="Times New Roman" w:cs="Times New Roman"/>
          <w:color w:val="000000" w:themeColor="text1"/>
          <w:sz w:val="20"/>
          <w:szCs w:val="20"/>
        </w:rPr>
        <w:t>CONCLUSÃO; REFERÊNCIA</w:t>
      </w:r>
      <w:r w:rsidR="00FD22D0" w:rsidRPr="00F133BE">
        <w:rPr>
          <w:rFonts w:ascii="Times New Roman" w:hAnsi="Times New Roman" w:cs="Times New Roman"/>
          <w:color w:val="000000" w:themeColor="text1"/>
          <w:sz w:val="20"/>
          <w:szCs w:val="20"/>
        </w:rPr>
        <w:t>.</w:t>
      </w:r>
    </w:p>
    <w:p w:rsidR="00FD22D0" w:rsidRPr="00F133BE" w:rsidRDefault="00FD22D0" w:rsidP="00FD22D0">
      <w:pPr>
        <w:ind w:left="3402"/>
        <w:jc w:val="both"/>
        <w:rPr>
          <w:rFonts w:ascii="Times New Roman" w:hAnsi="Times New Roman" w:cs="Times New Roman"/>
          <w:color w:val="000000" w:themeColor="text1"/>
          <w:sz w:val="20"/>
          <w:szCs w:val="20"/>
        </w:rPr>
      </w:pPr>
    </w:p>
    <w:p w:rsidR="000F23D2" w:rsidRPr="00F133BE" w:rsidRDefault="000F23D2" w:rsidP="00FD22D0">
      <w:pPr>
        <w:ind w:left="3402"/>
        <w:jc w:val="both"/>
        <w:rPr>
          <w:rFonts w:ascii="Times New Roman" w:hAnsi="Times New Roman" w:cs="Times New Roman"/>
          <w:color w:val="000000" w:themeColor="text1"/>
          <w:sz w:val="20"/>
          <w:szCs w:val="20"/>
        </w:rPr>
      </w:pPr>
    </w:p>
    <w:p w:rsidR="00FD22D0" w:rsidRPr="00F133BE" w:rsidRDefault="00FD22D0" w:rsidP="00FD22D0">
      <w:pPr>
        <w:ind w:left="3402"/>
        <w:jc w:val="both"/>
        <w:rPr>
          <w:rFonts w:ascii="Times New Roman" w:hAnsi="Times New Roman" w:cs="Times New Roman"/>
          <w:b/>
          <w:color w:val="000000" w:themeColor="text1"/>
          <w:sz w:val="24"/>
          <w:szCs w:val="20"/>
        </w:rPr>
      </w:pPr>
      <w:r w:rsidRPr="00F133BE">
        <w:rPr>
          <w:rFonts w:ascii="Times New Roman" w:hAnsi="Times New Roman" w:cs="Times New Roman"/>
          <w:b/>
          <w:color w:val="000000" w:themeColor="text1"/>
          <w:sz w:val="24"/>
          <w:szCs w:val="20"/>
        </w:rPr>
        <w:t>RESUMO</w:t>
      </w:r>
    </w:p>
    <w:p w:rsidR="006F3872" w:rsidRPr="00F133BE" w:rsidRDefault="006F3872" w:rsidP="006F3872">
      <w:pPr>
        <w:spacing w:after="0" w:line="240" w:lineRule="auto"/>
        <w:ind w:firstLine="851"/>
        <w:jc w:val="both"/>
        <w:rPr>
          <w:rFonts w:ascii="Times New Roman" w:hAnsi="Times New Roman" w:cs="Times New Roman"/>
          <w:color w:val="000000" w:themeColor="text1"/>
          <w:sz w:val="24"/>
          <w:szCs w:val="20"/>
        </w:rPr>
      </w:pPr>
      <w:r w:rsidRPr="00F133BE">
        <w:rPr>
          <w:rFonts w:ascii="Times New Roman" w:hAnsi="Times New Roman" w:cs="Times New Roman"/>
          <w:color w:val="000000" w:themeColor="text1"/>
          <w:sz w:val="24"/>
          <w:szCs w:val="20"/>
        </w:rPr>
        <w:t xml:space="preserve">O presente trabalho visa analisar o instituto da Penhora </w:t>
      </w:r>
      <w:proofErr w:type="spellStart"/>
      <w:r w:rsidRPr="00F133BE">
        <w:rPr>
          <w:rFonts w:ascii="Times New Roman" w:hAnsi="Times New Roman" w:cs="Times New Roman"/>
          <w:color w:val="000000" w:themeColor="text1"/>
          <w:sz w:val="24"/>
          <w:szCs w:val="20"/>
        </w:rPr>
        <w:t>on</w:t>
      </w:r>
      <w:proofErr w:type="spellEnd"/>
      <w:r w:rsidRPr="00F133BE">
        <w:rPr>
          <w:rFonts w:ascii="Times New Roman" w:hAnsi="Times New Roman" w:cs="Times New Roman"/>
          <w:color w:val="000000" w:themeColor="text1"/>
          <w:sz w:val="24"/>
          <w:szCs w:val="20"/>
        </w:rPr>
        <w:t xml:space="preserve"> </w:t>
      </w:r>
      <w:proofErr w:type="spellStart"/>
      <w:r w:rsidRPr="00F133BE">
        <w:rPr>
          <w:rFonts w:ascii="Times New Roman" w:hAnsi="Times New Roman" w:cs="Times New Roman"/>
          <w:color w:val="000000" w:themeColor="text1"/>
          <w:sz w:val="24"/>
          <w:szCs w:val="20"/>
        </w:rPr>
        <w:t>line</w:t>
      </w:r>
      <w:proofErr w:type="spellEnd"/>
      <w:r w:rsidRPr="00F133BE">
        <w:rPr>
          <w:rFonts w:ascii="Times New Roman" w:hAnsi="Times New Roman" w:cs="Times New Roman"/>
          <w:color w:val="000000" w:themeColor="text1"/>
          <w:sz w:val="24"/>
          <w:szCs w:val="20"/>
        </w:rPr>
        <w:t xml:space="preserve">, também conhecido como sistema </w:t>
      </w:r>
      <w:proofErr w:type="spellStart"/>
      <w:proofErr w:type="gramStart"/>
      <w:r w:rsidRPr="00F133BE">
        <w:rPr>
          <w:rFonts w:ascii="Times New Roman" w:hAnsi="Times New Roman" w:cs="Times New Roman"/>
          <w:color w:val="000000" w:themeColor="text1"/>
          <w:sz w:val="24"/>
          <w:szCs w:val="20"/>
        </w:rPr>
        <w:t>BacenJud</w:t>
      </w:r>
      <w:proofErr w:type="spellEnd"/>
      <w:proofErr w:type="gramEnd"/>
      <w:r w:rsidRPr="00F133BE">
        <w:rPr>
          <w:rFonts w:ascii="Times New Roman" w:hAnsi="Times New Roman" w:cs="Times New Roman"/>
          <w:color w:val="000000" w:themeColor="text1"/>
          <w:sz w:val="24"/>
          <w:szCs w:val="20"/>
        </w:rPr>
        <w:t xml:space="preserve">, que está </w:t>
      </w:r>
      <w:r w:rsidR="00BB4F70">
        <w:rPr>
          <w:rFonts w:ascii="Times New Roman" w:hAnsi="Times New Roman" w:cs="Times New Roman"/>
          <w:color w:val="000000" w:themeColor="text1"/>
          <w:sz w:val="24"/>
          <w:szCs w:val="20"/>
        </w:rPr>
        <w:t>previsto no artigo 655-A do CPC, a</w:t>
      </w:r>
      <w:r w:rsidRPr="00F133BE">
        <w:rPr>
          <w:rFonts w:ascii="Times New Roman" w:hAnsi="Times New Roman" w:cs="Times New Roman"/>
          <w:color w:val="000000" w:themeColor="text1"/>
          <w:sz w:val="24"/>
          <w:szCs w:val="20"/>
        </w:rPr>
        <w:t xml:space="preserve">presentando também comentários pontuais no que tange a modificação do Código de Processo Civil, em específico ao que se refere às Execuções Cíveis, para então investigar a utilização deste mecanismo no </w:t>
      </w:r>
      <w:proofErr w:type="gramStart"/>
      <w:r w:rsidRPr="00F133BE">
        <w:rPr>
          <w:rFonts w:ascii="Times New Roman" w:hAnsi="Times New Roman" w:cs="Times New Roman"/>
          <w:color w:val="000000" w:themeColor="text1"/>
          <w:sz w:val="24"/>
          <w:szCs w:val="20"/>
        </w:rPr>
        <w:t>cenário</w:t>
      </w:r>
      <w:proofErr w:type="gramEnd"/>
      <w:r w:rsidRPr="00F133BE">
        <w:rPr>
          <w:rFonts w:ascii="Times New Roman" w:hAnsi="Times New Roman" w:cs="Times New Roman"/>
          <w:color w:val="000000" w:themeColor="text1"/>
          <w:sz w:val="24"/>
          <w:szCs w:val="20"/>
        </w:rPr>
        <w:t xml:space="preserve"> jurídico brasileiro, haja vista que a mesma tem por finalidade a satisfação do credor na obtenção de seu crédito</w:t>
      </w:r>
      <w:r w:rsidR="00BB4F70">
        <w:rPr>
          <w:rFonts w:ascii="Times New Roman" w:hAnsi="Times New Roman" w:cs="Times New Roman"/>
          <w:color w:val="000000" w:themeColor="text1"/>
          <w:sz w:val="24"/>
          <w:szCs w:val="20"/>
        </w:rPr>
        <w:t xml:space="preserve">, ou seja, </w:t>
      </w:r>
      <w:r w:rsidR="00BB4F70" w:rsidRPr="00F133BE">
        <w:rPr>
          <w:rFonts w:ascii="Times New Roman" w:hAnsi="Times New Roman" w:cs="Times New Roman"/>
          <w:color w:val="000000" w:themeColor="text1"/>
          <w:sz w:val="24"/>
          <w:szCs w:val="20"/>
        </w:rPr>
        <w:t>maior celeridade e eficiência processual</w:t>
      </w:r>
      <w:r w:rsidRPr="00F133BE">
        <w:rPr>
          <w:rFonts w:ascii="Times New Roman" w:hAnsi="Times New Roman" w:cs="Times New Roman"/>
          <w:color w:val="000000" w:themeColor="text1"/>
          <w:sz w:val="24"/>
          <w:szCs w:val="20"/>
        </w:rPr>
        <w:t>, além de destacar os possíveis reflexos que a limitação à penhora online poderá ensejar a realidade jurídica pátria.</w:t>
      </w:r>
    </w:p>
    <w:p w:rsidR="00E1120F" w:rsidRPr="00F133BE" w:rsidRDefault="00E1120F" w:rsidP="008F2AFA">
      <w:pPr>
        <w:spacing w:after="0" w:line="360" w:lineRule="auto"/>
        <w:jc w:val="both"/>
        <w:rPr>
          <w:rFonts w:ascii="Times New Roman" w:hAnsi="Times New Roman" w:cs="Times New Roman"/>
          <w:color w:val="000000" w:themeColor="text1"/>
          <w:sz w:val="24"/>
          <w:szCs w:val="20"/>
        </w:rPr>
      </w:pPr>
    </w:p>
    <w:p w:rsidR="00FD22D0" w:rsidRPr="00F133BE" w:rsidRDefault="00597F74" w:rsidP="00FD22D0">
      <w:pPr>
        <w:jc w:val="both"/>
        <w:rPr>
          <w:rFonts w:ascii="Times New Roman" w:hAnsi="Times New Roman" w:cs="Times New Roman"/>
          <w:color w:val="000000" w:themeColor="text1"/>
          <w:sz w:val="24"/>
          <w:szCs w:val="20"/>
        </w:rPr>
      </w:pPr>
      <w:r w:rsidRPr="00F133BE">
        <w:rPr>
          <w:rFonts w:ascii="Times New Roman" w:hAnsi="Times New Roman" w:cs="Times New Roman"/>
          <w:b/>
          <w:color w:val="000000" w:themeColor="text1"/>
          <w:sz w:val="24"/>
          <w:szCs w:val="20"/>
        </w:rPr>
        <w:t xml:space="preserve">PALAVRAS </w:t>
      </w:r>
      <w:r w:rsidR="0002499A" w:rsidRPr="00F133BE">
        <w:rPr>
          <w:rFonts w:ascii="Times New Roman" w:hAnsi="Times New Roman" w:cs="Times New Roman"/>
          <w:b/>
          <w:color w:val="000000" w:themeColor="text1"/>
          <w:sz w:val="24"/>
          <w:szCs w:val="20"/>
        </w:rPr>
        <w:t>–</w:t>
      </w:r>
      <w:r w:rsidRPr="00F133BE">
        <w:rPr>
          <w:rFonts w:ascii="Times New Roman" w:hAnsi="Times New Roman" w:cs="Times New Roman"/>
          <w:b/>
          <w:color w:val="000000" w:themeColor="text1"/>
          <w:sz w:val="24"/>
          <w:szCs w:val="20"/>
        </w:rPr>
        <w:t xml:space="preserve"> CHAVE</w:t>
      </w:r>
      <w:r w:rsidR="0002499A" w:rsidRPr="00F133BE">
        <w:rPr>
          <w:rFonts w:ascii="Times New Roman" w:hAnsi="Times New Roman" w:cs="Times New Roman"/>
          <w:color w:val="000000" w:themeColor="text1"/>
          <w:sz w:val="24"/>
          <w:szCs w:val="20"/>
        </w:rPr>
        <w:t xml:space="preserve">: Penhora Online. </w:t>
      </w:r>
      <w:r w:rsidR="00DA5412" w:rsidRPr="00F133BE">
        <w:rPr>
          <w:rFonts w:ascii="Times New Roman" w:hAnsi="Times New Roman" w:cs="Times New Roman"/>
          <w:color w:val="000000" w:themeColor="text1"/>
          <w:sz w:val="24"/>
          <w:szCs w:val="20"/>
        </w:rPr>
        <w:t xml:space="preserve">Reforma processual. Processo de execução. </w:t>
      </w:r>
      <w:proofErr w:type="gramStart"/>
      <w:r w:rsidR="00DA5412" w:rsidRPr="00F133BE">
        <w:rPr>
          <w:rFonts w:ascii="Times New Roman" w:hAnsi="Times New Roman" w:cs="Times New Roman"/>
          <w:color w:val="000000" w:themeColor="text1"/>
          <w:sz w:val="24"/>
          <w:szCs w:val="20"/>
        </w:rPr>
        <w:t>Bacen</w:t>
      </w:r>
      <w:proofErr w:type="gramEnd"/>
      <w:r w:rsidR="00DA5412" w:rsidRPr="00F133BE">
        <w:rPr>
          <w:rFonts w:ascii="Times New Roman" w:hAnsi="Times New Roman" w:cs="Times New Roman"/>
          <w:color w:val="000000" w:themeColor="text1"/>
          <w:sz w:val="24"/>
          <w:szCs w:val="20"/>
        </w:rPr>
        <w:t xml:space="preserve"> </w:t>
      </w:r>
      <w:proofErr w:type="spellStart"/>
      <w:r w:rsidR="00DA5412" w:rsidRPr="00F133BE">
        <w:rPr>
          <w:rFonts w:ascii="Times New Roman" w:hAnsi="Times New Roman" w:cs="Times New Roman"/>
          <w:color w:val="000000" w:themeColor="text1"/>
          <w:sz w:val="24"/>
          <w:szCs w:val="20"/>
        </w:rPr>
        <w:t>Jud</w:t>
      </w:r>
      <w:proofErr w:type="spellEnd"/>
    </w:p>
    <w:p w:rsidR="000F23D2" w:rsidRPr="00F133BE" w:rsidRDefault="000F23D2" w:rsidP="008F2AFA">
      <w:pPr>
        <w:spacing w:line="360" w:lineRule="auto"/>
        <w:jc w:val="both"/>
        <w:rPr>
          <w:rFonts w:ascii="Times New Roman" w:hAnsi="Times New Roman" w:cs="Times New Roman"/>
          <w:b/>
          <w:color w:val="000000" w:themeColor="text1"/>
          <w:sz w:val="24"/>
          <w:szCs w:val="20"/>
        </w:rPr>
      </w:pPr>
    </w:p>
    <w:p w:rsidR="00E1120F" w:rsidRDefault="00597F74" w:rsidP="00FD22D0">
      <w:pPr>
        <w:jc w:val="both"/>
        <w:rPr>
          <w:rFonts w:ascii="Times New Roman" w:hAnsi="Times New Roman" w:cs="Times New Roman"/>
          <w:b/>
          <w:color w:val="000000" w:themeColor="text1"/>
          <w:sz w:val="24"/>
          <w:szCs w:val="20"/>
        </w:rPr>
      </w:pPr>
      <w:r w:rsidRPr="00F133BE">
        <w:rPr>
          <w:rFonts w:ascii="Times New Roman" w:hAnsi="Times New Roman" w:cs="Times New Roman"/>
          <w:b/>
          <w:color w:val="000000" w:themeColor="text1"/>
          <w:sz w:val="24"/>
          <w:szCs w:val="20"/>
        </w:rPr>
        <w:t>INTRODUÇÃO</w:t>
      </w:r>
    </w:p>
    <w:p w:rsidR="00EB3BF8" w:rsidRDefault="00EB3BF8" w:rsidP="00FD22D0">
      <w:pPr>
        <w:jc w:val="both"/>
        <w:rPr>
          <w:rFonts w:ascii="Times New Roman" w:hAnsi="Times New Roman" w:cs="Times New Roman"/>
          <w:b/>
          <w:color w:val="000000" w:themeColor="text1"/>
          <w:sz w:val="24"/>
          <w:szCs w:val="20"/>
        </w:rPr>
      </w:pPr>
    </w:p>
    <w:p w:rsidR="00EB3BF8" w:rsidRDefault="0040597D" w:rsidP="00BB01FF">
      <w:pPr>
        <w:tabs>
          <w:tab w:val="left" w:pos="851"/>
        </w:tabs>
        <w:spacing w:line="360" w:lineRule="auto"/>
        <w:ind w:firstLine="851"/>
        <w:jc w:val="both"/>
        <w:rPr>
          <w:rFonts w:ascii="Times New Roman" w:hAnsi="Times New Roman" w:cs="Times New Roman"/>
          <w:b/>
          <w:color w:val="000000" w:themeColor="text1"/>
          <w:sz w:val="24"/>
          <w:szCs w:val="20"/>
        </w:rPr>
      </w:pPr>
      <w:r>
        <w:rPr>
          <w:rFonts w:ascii="Times New Roman" w:hAnsi="Times New Roman" w:cs="Times New Roman"/>
          <w:color w:val="000000" w:themeColor="text1"/>
          <w:sz w:val="24"/>
          <w:szCs w:val="20"/>
        </w:rPr>
        <w:t xml:space="preserve">A sociedade brasileira vem passando por uma fase de transição devido </w:t>
      </w:r>
      <w:proofErr w:type="gramStart"/>
      <w:r>
        <w:rPr>
          <w:rFonts w:ascii="Times New Roman" w:hAnsi="Times New Roman" w:cs="Times New Roman"/>
          <w:color w:val="000000" w:themeColor="text1"/>
          <w:sz w:val="24"/>
          <w:szCs w:val="20"/>
        </w:rPr>
        <w:t>as</w:t>
      </w:r>
      <w:proofErr w:type="gramEnd"/>
      <w:r>
        <w:rPr>
          <w:rFonts w:ascii="Times New Roman" w:hAnsi="Times New Roman" w:cs="Times New Roman"/>
          <w:color w:val="000000" w:themeColor="text1"/>
          <w:sz w:val="24"/>
          <w:szCs w:val="20"/>
        </w:rPr>
        <w:t xml:space="preserve"> mudanças tecnológicas e a globalização presente no mundo inteiro, o que vem se refletindo no Poder Judici</w:t>
      </w:r>
      <w:r w:rsidR="00B7134C">
        <w:rPr>
          <w:rFonts w:ascii="Times New Roman" w:hAnsi="Times New Roman" w:cs="Times New Roman"/>
          <w:color w:val="000000" w:themeColor="text1"/>
          <w:sz w:val="24"/>
          <w:szCs w:val="20"/>
        </w:rPr>
        <w:t>ário brasileir</w:t>
      </w:r>
      <w:r w:rsidR="009416E8">
        <w:rPr>
          <w:rFonts w:ascii="Times New Roman" w:hAnsi="Times New Roman" w:cs="Times New Roman"/>
          <w:color w:val="000000" w:themeColor="text1"/>
          <w:sz w:val="24"/>
          <w:szCs w:val="20"/>
        </w:rPr>
        <w:t>o, já que</w:t>
      </w:r>
      <w:r>
        <w:rPr>
          <w:rFonts w:ascii="Times New Roman" w:hAnsi="Times New Roman" w:cs="Times New Roman"/>
          <w:color w:val="000000" w:themeColor="text1"/>
          <w:sz w:val="24"/>
          <w:szCs w:val="20"/>
        </w:rPr>
        <w:t xml:space="preserve"> diante destes fatos não pode fica</w:t>
      </w:r>
      <w:r w:rsidR="001B202A">
        <w:rPr>
          <w:rFonts w:ascii="Times New Roman" w:hAnsi="Times New Roman" w:cs="Times New Roman"/>
          <w:color w:val="000000" w:themeColor="text1"/>
          <w:sz w:val="24"/>
          <w:szCs w:val="20"/>
        </w:rPr>
        <w:t>r</w:t>
      </w:r>
      <w:r>
        <w:rPr>
          <w:rFonts w:ascii="Times New Roman" w:hAnsi="Times New Roman" w:cs="Times New Roman"/>
          <w:color w:val="000000" w:themeColor="text1"/>
          <w:sz w:val="24"/>
          <w:szCs w:val="20"/>
        </w:rPr>
        <w:t xml:space="preserve"> parado no tempo, devendo se adequar as devidas evoluções.</w:t>
      </w:r>
      <w:r w:rsidR="00BB01FF">
        <w:rPr>
          <w:rFonts w:ascii="Times New Roman" w:hAnsi="Times New Roman" w:cs="Times New Roman"/>
          <w:color w:val="000000" w:themeColor="text1"/>
          <w:sz w:val="24"/>
          <w:szCs w:val="20"/>
        </w:rPr>
        <w:t xml:space="preserve"> É neste contexto, que se insere a penhora, mais especificamente a penhora </w:t>
      </w:r>
      <w:proofErr w:type="spellStart"/>
      <w:r w:rsidR="00BB01FF">
        <w:rPr>
          <w:rFonts w:ascii="Times New Roman" w:hAnsi="Times New Roman" w:cs="Times New Roman"/>
          <w:color w:val="000000" w:themeColor="text1"/>
          <w:sz w:val="24"/>
          <w:szCs w:val="20"/>
        </w:rPr>
        <w:t>on</w:t>
      </w:r>
      <w:proofErr w:type="spellEnd"/>
      <w:r w:rsidR="00BB01FF">
        <w:rPr>
          <w:rFonts w:ascii="Times New Roman" w:hAnsi="Times New Roman" w:cs="Times New Roman"/>
          <w:color w:val="000000" w:themeColor="text1"/>
          <w:sz w:val="24"/>
          <w:szCs w:val="20"/>
        </w:rPr>
        <w:t xml:space="preserve"> </w:t>
      </w:r>
      <w:proofErr w:type="spellStart"/>
      <w:r w:rsidR="00BB01FF">
        <w:rPr>
          <w:rFonts w:ascii="Times New Roman" w:hAnsi="Times New Roman" w:cs="Times New Roman"/>
          <w:color w:val="000000" w:themeColor="text1"/>
          <w:sz w:val="24"/>
          <w:szCs w:val="20"/>
        </w:rPr>
        <w:t>line</w:t>
      </w:r>
      <w:proofErr w:type="spellEnd"/>
      <w:r w:rsidR="00BB01FF">
        <w:rPr>
          <w:rFonts w:ascii="Times New Roman" w:hAnsi="Times New Roman" w:cs="Times New Roman"/>
          <w:color w:val="000000" w:themeColor="text1"/>
          <w:sz w:val="24"/>
          <w:szCs w:val="20"/>
        </w:rPr>
        <w:t xml:space="preserve">, como meio </w:t>
      </w:r>
      <w:r w:rsidR="004508EF">
        <w:rPr>
          <w:rFonts w:ascii="Times New Roman" w:hAnsi="Times New Roman" w:cs="Times New Roman"/>
          <w:color w:val="000000" w:themeColor="text1"/>
          <w:sz w:val="24"/>
          <w:szCs w:val="20"/>
        </w:rPr>
        <w:t>tecnológico capaz de satisfazer as pretensões de determinados exequentes que ingressam no judiciário para exigir aquilo que lhes pertencem e que não vem sendo solvido pelos chamados devedores.</w:t>
      </w:r>
    </w:p>
    <w:p w:rsidR="00530E74" w:rsidRPr="002E432D" w:rsidRDefault="001B202A" w:rsidP="00530E74">
      <w:pPr>
        <w:tabs>
          <w:tab w:val="left" w:pos="851"/>
        </w:tabs>
        <w:spacing w:line="360" w:lineRule="auto"/>
        <w:ind w:firstLine="851"/>
        <w:jc w:val="both"/>
        <w:rPr>
          <w:rFonts w:ascii="Times New Roman" w:hAnsi="Times New Roman" w:cs="Times New Roman"/>
          <w:color w:val="000000" w:themeColor="text1"/>
          <w:sz w:val="24"/>
          <w:szCs w:val="20"/>
        </w:rPr>
      </w:pPr>
      <w:r>
        <w:rPr>
          <w:rFonts w:ascii="Times New Roman" w:hAnsi="Times New Roman" w:cs="Times New Roman"/>
          <w:color w:val="000000" w:themeColor="text1"/>
          <w:sz w:val="24"/>
          <w:szCs w:val="20"/>
        </w:rPr>
        <w:lastRenderedPageBreak/>
        <w:t>D</w:t>
      </w:r>
      <w:r w:rsidR="004508EF">
        <w:rPr>
          <w:rFonts w:ascii="Times New Roman" w:hAnsi="Times New Roman" w:cs="Times New Roman"/>
          <w:color w:val="000000" w:themeColor="text1"/>
          <w:sz w:val="24"/>
          <w:szCs w:val="20"/>
        </w:rPr>
        <w:t>iante deste cenário</w:t>
      </w:r>
      <w:r>
        <w:rPr>
          <w:rFonts w:ascii="Times New Roman" w:hAnsi="Times New Roman" w:cs="Times New Roman"/>
          <w:color w:val="000000" w:themeColor="text1"/>
          <w:sz w:val="24"/>
          <w:szCs w:val="20"/>
        </w:rPr>
        <w:t>,</w:t>
      </w:r>
      <w:r w:rsidR="00AD74A4">
        <w:rPr>
          <w:rFonts w:ascii="Times New Roman" w:hAnsi="Times New Roman" w:cs="Times New Roman"/>
          <w:color w:val="000000" w:themeColor="text1"/>
          <w:sz w:val="24"/>
          <w:szCs w:val="20"/>
        </w:rPr>
        <w:t xml:space="preserve"> </w:t>
      </w:r>
      <w:r>
        <w:rPr>
          <w:rFonts w:ascii="Times New Roman" w:hAnsi="Times New Roman" w:cs="Times New Roman"/>
          <w:color w:val="000000" w:themeColor="text1"/>
          <w:sz w:val="24"/>
          <w:szCs w:val="20"/>
        </w:rPr>
        <w:t xml:space="preserve">se discute o </w:t>
      </w:r>
      <w:r w:rsidR="00AD74A4">
        <w:rPr>
          <w:rFonts w:ascii="Times New Roman" w:hAnsi="Times New Roman" w:cs="Times New Roman"/>
          <w:color w:val="000000" w:themeColor="text1"/>
          <w:sz w:val="24"/>
          <w:szCs w:val="20"/>
        </w:rPr>
        <w:t>projeto do Novo Código de Processo Civil</w:t>
      </w:r>
      <w:r w:rsidR="00D65DBC">
        <w:rPr>
          <w:rFonts w:ascii="Times New Roman" w:hAnsi="Times New Roman" w:cs="Times New Roman"/>
          <w:color w:val="000000" w:themeColor="text1"/>
          <w:sz w:val="24"/>
          <w:szCs w:val="20"/>
        </w:rPr>
        <w:t xml:space="preserve">, o qual fora aprovado pela comissão especial da Câmara, porém ainda tramita no Senado </w:t>
      </w:r>
      <w:r w:rsidR="00530E74">
        <w:rPr>
          <w:rFonts w:ascii="Times New Roman" w:hAnsi="Times New Roman" w:cs="Times New Roman"/>
          <w:color w:val="000000" w:themeColor="text1"/>
          <w:sz w:val="24"/>
          <w:szCs w:val="20"/>
        </w:rPr>
        <w:t xml:space="preserve">para que possa entrar em vigor. </w:t>
      </w:r>
      <w:r>
        <w:rPr>
          <w:rFonts w:ascii="Times New Roman" w:hAnsi="Times New Roman" w:cs="Times New Roman"/>
          <w:color w:val="000000" w:themeColor="text1"/>
          <w:sz w:val="24"/>
          <w:szCs w:val="20"/>
        </w:rPr>
        <w:t>Fato</w:t>
      </w:r>
      <w:r w:rsidR="00D65D19">
        <w:rPr>
          <w:rFonts w:ascii="Times New Roman" w:hAnsi="Times New Roman" w:cs="Times New Roman"/>
          <w:color w:val="000000" w:themeColor="text1"/>
          <w:sz w:val="24"/>
          <w:szCs w:val="20"/>
        </w:rPr>
        <w:t xml:space="preserve"> este que</w:t>
      </w:r>
      <w:r w:rsidR="00530E74">
        <w:rPr>
          <w:rFonts w:ascii="Times New Roman" w:hAnsi="Times New Roman" w:cs="Times New Roman"/>
          <w:color w:val="000000" w:themeColor="text1"/>
          <w:sz w:val="24"/>
          <w:szCs w:val="20"/>
        </w:rPr>
        <w:t xml:space="preserve"> vem ocasionando muitos debates por parte d</w:t>
      </w:r>
      <w:r>
        <w:rPr>
          <w:rFonts w:ascii="Times New Roman" w:hAnsi="Times New Roman" w:cs="Times New Roman"/>
          <w:color w:val="000000" w:themeColor="text1"/>
          <w:sz w:val="24"/>
          <w:szCs w:val="20"/>
        </w:rPr>
        <w:t xml:space="preserve">os doutrinadores, pois </w:t>
      </w:r>
      <w:r w:rsidR="00C45704">
        <w:rPr>
          <w:rFonts w:ascii="Times New Roman" w:hAnsi="Times New Roman" w:cs="Times New Roman"/>
          <w:color w:val="000000" w:themeColor="text1"/>
          <w:sz w:val="24"/>
          <w:szCs w:val="20"/>
        </w:rPr>
        <w:t xml:space="preserve">se </w:t>
      </w:r>
      <w:proofErr w:type="spellStart"/>
      <w:r>
        <w:rPr>
          <w:rFonts w:ascii="Times New Roman" w:hAnsi="Times New Roman" w:cs="Times New Roman"/>
          <w:color w:val="000000" w:themeColor="text1"/>
          <w:sz w:val="24"/>
          <w:szCs w:val="20"/>
        </w:rPr>
        <w:t>vêem</w:t>
      </w:r>
      <w:proofErr w:type="spellEnd"/>
      <w:r w:rsidR="00C45704">
        <w:rPr>
          <w:rFonts w:ascii="Times New Roman" w:hAnsi="Times New Roman" w:cs="Times New Roman"/>
          <w:color w:val="000000" w:themeColor="text1"/>
          <w:sz w:val="24"/>
          <w:szCs w:val="20"/>
        </w:rPr>
        <w:t xml:space="preserve"> insatisfeitos </w:t>
      </w:r>
      <w:r w:rsidR="00530E74">
        <w:rPr>
          <w:rFonts w:ascii="Times New Roman" w:hAnsi="Times New Roman" w:cs="Times New Roman"/>
          <w:color w:val="000000" w:themeColor="text1"/>
          <w:sz w:val="24"/>
          <w:szCs w:val="20"/>
        </w:rPr>
        <w:t xml:space="preserve">diante das </w:t>
      </w:r>
      <w:r w:rsidR="00C45704">
        <w:rPr>
          <w:rFonts w:ascii="Times New Roman" w:hAnsi="Times New Roman" w:cs="Times New Roman"/>
          <w:color w:val="000000" w:themeColor="text1"/>
          <w:sz w:val="24"/>
          <w:szCs w:val="20"/>
        </w:rPr>
        <w:t>mudanças requeridas pelos parlamentares</w:t>
      </w:r>
      <w:r w:rsidR="00530E74">
        <w:rPr>
          <w:rFonts w:ascii="Times New Roman" w:hAnsi="Times New Roman" w:cs="Times New Roman"/>
          <w:color w:val="000000" w:themeColor="text1"/>
          <w:sz w:val="24"/>
          <w:szCs w:val="20"/>
        </w:rPr>
        <w:t xml:space="preserve">, </w:t>
      </w:r>
      <w:r>
        <w:rPr>
          <w:rFonts w:ascii="Times New Roman" w:hAnsi="Times New Roman" w:cs="Times New Roman"/>
          <w:color w:val="000000" w:themeColor="text1"/>
          <w:sz w:val="24"/>
          <w:szCs w:val="20"/>
        </w:rPr>
        <w:t>por considerarem</w:t>
      </w:r>
      <w:r w:rsidR="00280BA5">
        <w:rPr>
          <w:rFonts w:ascii="Times New Roman" w:hAnsi="Times New Roman" w:cs="Times New Roman"/>
          <w:color w:val="000000" w:themeColor="text1"/>
          <w:sz w:val="24"/>
          <w:szCs w:val="20"/>
        </w:rPr>
        <w:t xml:space="preserve"> </w:t>
      </w:r>
      <w:r>
        <w:rPr>
          <w:rFonts w:ascii="Times New Roman" w:hAnsi="Times New Roman" w:cs="Times New Roman"/>
          <w:color w:val="000000" w:themeColor="text1"/>
          <w:sz w:val="24"/>
          <w:szCs w:val="20"/>
        </w:rPr>
        <w:t>que algumas d</w:t>
      </w:r>
      <w:r w:rsidR="00280BA5">
        <w:rPr>
          <w:rFonts w:ascii="Times New Roman" w:hAnsi="Times New Roman" w:cs="Times New Roman"/>
          <w:color w:val="000000" w:themeColor="text1"/>
          <w:sz w:val="24"/>
          <w:szCs w:val="20"/>
        </w:rPr>
        <w:t>estas m</w:t>
      </w:r>
      <w:r>
        <w:rPr>
          <w:rFonts w:ascii="Times New Roman" w:hAnsi="Times New Roman" w:cs="Times New Roman"/>
          <w:color w:val="000000" w:themeColor="text1"/>
          <w:sz w:val="24"/>
          <w:szCs w:val="20"/>
        </w:rPr>
        <w:t>odificações</w:t>
      </w:r>
      <w:r w:rsidR="00280BA5">
        <w:rPr>
          <w:rFonts w:ascii="Times New Roman" w:hAnsi="Times New Roman" w:cs="Times New Roman"/>
          <w:color w:val="000000" w:themeColor="text1"/>
          <w:sz w:val="24"/>
          <w:szCs w:val="20"/>
        </w:rPr>
        <w:t xml:space="preserve"> podem </w:t>
      </w:r>
      <w:r>
        <w:rPr>
          <w:rFonts w:ascii="Times New Roman" w:hAnsi="Times New Roman" w:cs="Times New Roman"/>
          <w:color w:val="000000" w:themeColor="text1"/>
          <w:sz w:val="24"/>
          <w:szCs w:val="20"/>
        </w:rPr>
        <w:t>trazer prejuízos ao</w:t>
      </w:r>
      <w:r w:rsidR="00530E74">
        <w:rPr>
          <w:rFonts w:ascii="Times New Roman" w:hAnsi="Times New Roman" w:cs="Times New Roman"/>
          <w:color w:val="000000" w:themeColor="text1"/>
          <w:sz w:val="24"/>
          <w:szCs w:val="20"/>
        </w:rPr>
        <w:t xml:space="preserve"> ordenamento brasileiro.</w:t>
      </w:r>
    </w:p>
    <w:p w:rsidR="00153684" w:rsidRPr="008F2AFA" w:rsidRDefault="002F1258" w:rsidP="00530E74">
      <w:pPr>
        <w:tabs>
          <w:tab w:val="left" w:pos="851"/>
        </w:tabs>
        <w:spacing w:line="360" w:lineRule="auto"/>
        <w:ind w:firstLine="851"/>
        <w:jc w:val="both"/>
        <w:rPr>
          <w:rFonts w:ascii="Times New Roman" w:hAnsi="Times New Roman" w:cs="Times New Roman"/>
          <w:color w:val="FF0000"/>
          <w:sz w:val="24"/>
          <w:szCs w:val="20"/>
        </w:rPr>
      </w:pPr>
      <w:r w:rsidRPr="002E432D">
        <w:rPr>
          <w:rFonts w:ascii="Times New Roman" w:hAnsi="Times New Roman" w:cs="Times New Roman"/>
          <w:color w:val="000000" w:themeColor="text1"/>
          <w:sz w:val="24"/>
          <w:szCs w:val="20"/>
        </w:rPr>
        <w:t>Ante o exposto</w:t>
      </w:r>
      <w:r w:rsidR="0076064C" w:rsidRPr="002E432D">
        <w:rPr>
          <w:rFonts w:ascii="Times New Roman" w:hAnsi="Times New Roman" w:cs="Times New Roman"/>
          <w:color w:val="000000" w:themeColor="text1"/>
          <w:sz w:val="24"/>
          <w:szCs w:val="20"/>
        </w:rPr>
        <w:t>,</w:t>
      </w:r>
      <w:r w:rsidR="00A4642E" w:rsidRPr="002E432D">
        <w:rPr>
          <w:rFonts w:ascii="Times New Roman" w:hAnsi="Times New Roman" w:cs="Times New Roman"/>
          <w:color w:val="000000" w:themeColor="text1"/>
          <w:sz w:val="24"/>
          <w:szCs w:val="20"/>
        </w:rPr>
        <w:t xml:space="preserve"> é que</w:t>
      </w:r>
      <w:r w:rsidR="00153684" w:rsidRPr="002E432D">
        <w:rPr>
          <w:rFonts w:ascii="Times New Roman" w:hAnsi="Times New Roman" w:cs="Times New Roman"/>
          <w:color w:val="000000" w:themeColor="text1"/>
          <w:sz w:val="24"/>
          <w:szCs w:val="20"/>
        </w:rPr>
        <w:t xml:space="preserve"> boa parte da doutrina</w:t>
      </w:r>
      <w:r w:rsidR="0076064C" w:rsidRPr="002E432D">
        <w:rPr>
          <w:rFonts w:ascii="Times New Roman" w:hAnsi="Times New Roman" w:cs="Times New Roman"/>
          <w:color w:val="000000" w:themeColor="text1"/>
          <w:sz w:val="24"/>
          <w:szCs w:val="20"/>
        </w:rPr>
        <w:t xml:space="preserve">, vem afirmando que tais mudanças irão </w:t>
      </w:r>
      <w:r w:rsidR="00153684" w:rsidRPr="002E432D">
        <w:rPr>
          <w:rFonts w:ascii="Times New Roman" w:hAnsi="Times New Roman" w:cs="Times New Roman"/>
          <w:color w:val="000000" w:themeColor="text1"/>
          <w:sz w:val="24"/>
          <w:szCs w:val="20"/>
        </w:rPr>
        <w:t>repercutir negativamente no plano concreto do Judiciário p</w:t>
      </w:r>
      <w:r w:rsidR="0076064C" w:rsidRPr="002E432D">
        <w:rPr>
          <w:rFonts w:ascii="Times New Roman" w:hAnsi="Times New Roman" w:cs="Times New Roman"/>
          <w:color w:val="000000" w:themeColor="text1"/>
          <w:sz w:val="24"/>
          <w:szCs w:val="20"/>
        </w:rPr>
        <w:t>átrio,</w:t>
      </w:r>
      <w:r w:rsidRPr="002E432D">
        <w:rPr>
          <w:rFonts w:ascii="Times New Roman" w:hAnsi="Times New Roman" w:cs="Times New Roman"/>
          <w:color w:val="000000" w:themeColor="text1"/>
          <w:sz w:val="24"/>
          <w:szCs w:val="20"/>
        </w:rPr>
        <w:t xml:space="preserve"> já que uma das principais mudanças impostas pelos </w:t>
      </w:r>
      <w:r w:rsidR="002E432D" w:rsidRPr="002E432D">
        <w:rPr>
          <w:rFonts w:ascii="Times New Roman" w:hAnsi="Times New Roman" w:cs="Times New Roman"/>
          <w:color w:val="000000" w:themeColor="text1"/>
          <w:sz w:val="24"/>
          <w:szCs w:val="20"/>
        </w:rPr>
        <w:t>parlamentares</w:t>
      </w:r>
      <w:r w:rsidRPr="002E432D">
        <w:rPr>
          <w:rFonts w:ascii="Times New Roman" w:hAnsi="Times New Roman" w:cs="Times New Roman"/>
          <w:color w:val="000000" w:themeColor="text1"/>
          <w:sz w:val="24"/>
          <w:szCs w:val="20"/>
        </w:rPr>
        <w:t xml:space="preserve"> e que vem sendo alvo de crítica por parte da doutrina, se dá pelo</w:t>
      </w:r>
      <w:r w:rsidR="001B202A" w:rsidRPr="002E432D">
        <w:rPr>
          <w:rFonts w:ascii="Times New Roman" w:hAnsi="Times New Roman" w:cs="Times New Roman"/>
          <w:color w:val="000000" w:themeColor="text1"/>
          <w:sz w:val="24"/>
          <w:szCs w:val="20"/>
        </w:rPr>
        <w:t xml:space="preserve"> fato de que o novo projeto de Código C</w:t>
      </w:r>
      <w:r w:rsidRPr="002E432D">
        <w:rPr>
          <w:rFonts w:ascii="Times New Roman" w:hAnsi="Times New Roman" w:cs="Times New Roman"/>
          <w:color w:val="000000" w:themeColor="text1"/>
          <w:sz w:val="24"/>
          <w:szCs w:val="20"/>
        </w:rPr>
        <w:t xml:space="preserve">ível visa coibir a penhora </w:t>
      </w:r>
      <w:proofErr w:type="spellStart"/>
      <w:r w:rsidRPr="002E432D">
        <w:rPr>
          <w:rFonts w:ascii="Times New Roman" w:hAnsi="Times New Roman" w:cs="Times New Roman"/>
          <w:color w:val="000000" w:themeColor="text1"/>
          <w:sz w:val="24"/>
          <w:szCs w:val="20"/>
        </w:rPr>
        <w:t>on</w:t>
      </w:r>
      <w:proofErr w:type="spellEnd"/>
      <w:r w:rsidRPr="002E432D">
        <w:rPr>
          <w:rFonts w:ascii="Times New Roman" w:hAnsi="Times New Roman" w:cs="Times New Roman"/>
          <w:color w:val="000000" w:themeColor="text1"/>
          <w:sz w:val="24"/>
          <w:szCs w:val="20"/>
        </w:rPr>
        <w:t xml:space="preserve"> </w:t>
      </w:r>
      <w:proofErr w:type="spellStart"/>
      <w:r w:rsidRPr="002E432D">
        <w:rPr>
          <w:rFonts w:ascii="Times New Roman" w:hAnsi="Times New Roman" w:cs="Times New Roman"/>
          <w:color w:val="000000" w:themeColor="text1"/>
          <w:sz w:val="24"/>
          <w:szCs w:val="20"/>
        </w:rPr>
        <w:t>line</w:t>
      </w:r>
      <w:proofErr w:type="spellEnd"/>
      <w:r w:rsidRPr="002E432D">
        <w:rPr>
          <w:rFonts w:ascii="Times New Roman" w:hAnsi="Times New Roman" w:cs="Times New Roman"/>
          <w:color w:val="000000" w:themeColor="text1"/>
          <w:sz w:val="24"/>
          <w:szCs w:val="20"/>
        </w:rPr>
        <w:t xml:space="preserve">, em específico, no que se refere </w:t>
      </w:r>
      <w:proofErr w:type="gramStart"/>
      <w:r w:rsidRPr="002E432D">
        <w:rPr>
          <w:rFonts w:ascii="Times New Roman" w:hAnsi="Times New Roman" w:cs="Times New Roman"/>
          <w:color w:val="000000" w:themeColor="text1"/>
          <w:sz w:val="24"/>
          <w:szCs w:val="20"/>
        </w:rPr>
        <w:t>a</w:t>
      </w:r>
      <w:proofErr w:type="gramEnd"/>
      <w:r w:rsidRPr="002E432D">
        <w:rPr>
          <w:rFonts w:ascii="Times New Roman" w:hAnsi="Times New Roman" w:cs="Times New Roman"/>
          <w:color w:val="000000" w:themeColor="text1"/>
          <w:sz w:val="24"/>
          <w:szCs w:val="20"/>
        </w:rPr>
        <w:t xml:space="preserve"> possibilidade da mesma </w:t>
      </w:r>
      <w:r w:rsidR="002E432D" w:rsidRPr="002E432D">
        <w:rPr>
          <w:rFonts w:ascii="Times New Roman" w:hAnsi="Times New Roman" w:cs="Times New Roman"/>
          <w:color w:val="000000" w:themeColor="text1"/>
          <w:sz w:val="24"/>
          <w:szCs w:val="20"/>
        </w:rPr>
        <w:t xml:space="preserve">não poder ser realizada </w:t>
      </w:r>
      <w:r w:rsidRPr="002E432D">
        <w:rPr>
          <w:rFonts w:ascii="Times New Roman" w:hAnsi="Times New Roman" w:cs="Times New Roman"/>
          <w:color w:val="000000" w:themeColor="text1"/>
          <w:sz w:val="24"/>
          <w:szCs w:val="20"/>
        </w:rPr>
        <w:t>antes d</w:t>
      </w:r>
      <w:r w:rsidR="0029485E" w:rsidRPr="002E432D">
        <w:rPr>
          <w:rFonts w:ascii="Times New Roman" w:hAnsi="Times New Roman" w:cs="Times New Roman"/>
          <w:color w:val="000000" w:themeColor="text1"/>
          <w:sz w:val="24"/>
          <w:szCs w:val="20"/>
        </w:rPr>
        <w:t xml:space="preserve">a sentença transitar em julgado, </w:t>
      </w:r>
      <w:r w:rsidR="0029485E" w:rsidRPr="002E432D">
        <w:rPr>
          <w:rFonts w:ascii="Times New Roman" w:hAnsi="Times New Roman" w:cs="Times New Roman"/>
          <w:b/>
          <w:color w:val="000000" w:themeColor="text1"/>
          <w:sz w:val="24"/>
          <w:szCs w:val="20"/>
        </w:rPr>
        <w:t>o que na visão deles é tida como um retrocesso.</w:t>
      </w:r>
      <w:r w:rsidR="008F2AFA">
        <w:rPr>
          <w:rFonts w:ascii="Times New Roman" w:hAnsi="Times New Roman" w:cs="Times New Roman"/>
          <w:b/>
          <w:color w:val="FF0000"/>
          <w:sz w:val="24"/>
          <w:szCs w:val="20"/>
        </w:rPr>
        <w:t xml:space="preserve"> </w:t>
      </w:r>
    </w:p>
    <w:p w:rsidR="004C6136" w:rsidRDefault="007417D7" w:rsidP="008F2AFA">
      <w:pPr>
        <w:tabs>
          <w:tab w:val="left" w:pos="851"/>
        </w:tabs>
        <w:spacing w:line="360" w:lineRule="auto"/>
        <w:ind w:firstLine="851"/>
        <w:jc w:val="both"/>
        <w:rPr>
          <w:rFonts w:ascii="Times New Roman" w:hAnsi="Times New Roman" w:cs="Times New Roman"/>
          <w:color w:val="000000" w:themeColor="text1"/>
          <w:sz w:val="24"/>
          <w:szCs w:val="24"/>
        </w:rPr>
      </w:pPr>
      <w:r w:rsidRPr="00B8227E">
        <w:rPr>
          <w:rFonts w:ascii="Times New Roman" w:hAnsi="Times New Roman" w:cs="Times New Roman"/>
          <w:color w:val="000000" w:themeColor="text1"/>
          <w:sz w:val="24"/>
          <w:szCs w:val="24"/>
        </w:rPr>
        <w:t>Portanto,</w:t>
      </w:r>
      <w:r w:rsidR="008F2AFA">
        <w:rPr>
          <w:rFonts w:ascii="Times New Roman" w:hAnsi="Times New Roman" w:cs="Times New Roman"/>
          <w:sz w:val="24"/>
          <w:szCs w:val="24"/>
        </w:rPr>
        <w:t xml:space="preserve"> o melhor </w:t>
      </w:r>
      <w:r w:rsidRPr="00B8227E">
        <w:rPr>
          <w:rFonts w:ascii="Times New Roman" w:hAnsi="Times New Roman" w:cs="Times New Roman"/>
          <w:sz w:val="24"/>
          <w:szCs w:val="24"/>
        </w:rPr>
        <w:t>segundo a doutrina, seria</w:t>
      </w:r>
      <w:r w:rsidR="00B8227E">
        <w:rPr>
          <w:rFonts w:ascii="Times New Roman" w:hAnsi="Times New Roman" w:cs="Times New Roman"/>
          <w:sz w:val="24"/>
          <w:szCs w:val="24"/>
        </w:rPr>
        <w:t xml:space="preserve"> manter a possi</w:t>
      </w:r>
      <w:r w:rsidRPr="00B8227E">
        <w:rPr>
          <w:rFonts w:ascii="Times New Roman" w:hAnsi="Times New Roman" w:cs="Times New Roman"/>
          <w:sz w:val="24"/>
          <w:szCs w:val="24"/>
        </w:rPr>
        <w:t xml:space="preserve">bilidade de penhora </w:t>
      </w:r>
      <w:proofErr w:type="spellStart"/>
      <w:r w:rsidRPr="00B8227E">
        <w:rPr>
          <w:rFonts w:ascii="Times New Roman" w:hAnsi="Times New Roman" w:cs="Times New Roman"/>
          <w:sz w:val="24"/>
          <w:szCs w:val="24"/>
        </w:rPr>
        <w:t>on</w:t>
      </w:r>
      <w:proofErr w:type="spellEnd"/>
      <w:r w:rsidRPr="00B8227E">
        <w:rPr>
          <w:rFonts w:ascii="Times New Roman" w:hAnsi="Times New Roman" w:cs="Times New Roman"/>
          <w:sz w:val="24"/>
          <w:szCs w:val="24"/>
        </w:rPr>
        <w:t xml:space="preserve"> </w:t>
      </w:r>
      <w:proofErr w:type="spellStart"/>
      <w:r w:rsidRPr="00B8227E">
        <w:rPr>
          <w:rFonts w:ascii="Times New Roman" w:hAnsi="Times New Roman" w:cs="Times New Roman"/>
          <w:sz w:val="24"/>
          <w:szCs w:val="24"/>
        </w:rPr>
        <w:t>line</w:t>
      </w:r>
      <w:proofErr w:type="spellEnd"/>
      <w:r w:rsidRPr="00B8227E">
        <w:rPr>
          <w:rFonts w:ascii="Times New Roman" w:hAnsi="Times New Roman" w:cs="Times New Roman"/>
          <w:sz w:val="24"/>
          <w:szCs w:val="24"/>
        </w:rPr>
        <w:t xml:space="preserve"> antes do transito em julgado da sentença, uma vez que esta é vista</w:t>
      </w:r>
      <w:r w:rsidR="008F2AFA">
        <w:rPr>
          <w:rFonts w:ascii="Times New Roman" w:hAnsi="Times New Roman" w:cs="Times New Roman"/>
          <w:sz w:val="24"/>
          <w:szCs w:val="24"/>
        </w:rPr>
        <w:t xml:space="preserve"> como meio de aplicação a</w:t>
      </w:r>
      <w:r w:rsidRPr="00B8227E">
        <w:rPr>
          <w:rFonts w:ascii="Times New Roman" w:hAnsi="Times New Roman" w:cs="Times New Roman"/>
          <w:sz w:val="24"/>
          <w:szCs w:val="24"/>
        </w:rPr>
        <w:t>o máximo dos princípios da efetividade e celeridad</w:t>
      </w:r>
      <w:r w:rsidR="007E1088">
        <w:rPr>
          <w:rFonts w:ascii="Times New Roman" w:hAnsi="Times New Roman" w:cs="Times New Roman"/>
          <w:sz w:val="24"/>
          <w:szCs w:val="24"/>
        </w:rPr>
        <w:t>e processual, tido</w:t>
      </w:r>
      <w:r w:rsidR="008F2AFA">
        <w:rPr>
          <w:rFonts w:ascii="Times New Roman" w:hAnsi="Times New Roman" w:cs="Times New Roman"/>
          <w:sz w:val="24"/>
          <w:szCs w:val="24"/>
        </w:rPr>
        <w:t>s como base do Processo Civil brasileiro.</w:t>
      </w:r>
    </w:p>
    <w:p w:rsidR="008F2AFA" w:rsidRPr="008F2AFA" w:rsidRDefault="008F2AFA" w:rsidP="008F2AFA">
      <w:pPr>
        <w:tabs>
          <w:tab w:val="left" w:pos="851"/>
        </w:tabs>
        <w:spacing w:line="360" w:lineRule="auto"/>
        <w:ind w:firstLine="851"/>
        <w:jc w:val="both"/>
        <w:rPr>
          <w:rFonts w:ascii="Times New Roman" w:hAnsi="Times New Roman" w:cs="Times New Roman"/>
          <w:color w:val="000000" w:themeColor="text1"/>
          <w:sz w:val="24"/>
          <w:szCs w:val="24"/>
        </w:rPr>
      </w:pPr>
    </w:p>
    <w:p w:rsidR="0094548C" w:rsidRDefault="00234BE4" w:rsidP="0094548C">
      <w:pPr>
        <w:rPr>
          <w:rFonts w:ascii="Times New Roman" w:hAnsi="Times New Roman" w:cs="Times New Roman"/>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Pr="00F655A8">
        <w:rPr>
          <w:rFonts w:ascii="Times New Roman" w:hAnsi="Times New Roman" w:cs="Times New Roman"/>
          <w:b/>
          <w:sz w:val="24"/>
          <w:szCs w:val="24"/>
        </w:rPr>
        <w:t xml:space="preserve">BREVE COMENTARIO </w:t>
      </w:r>
      <w:r w:rsidR="0094548C">
        <w:rPr>
          <w:rFonts w:ascii="Times New Roman" w:hAnsi="Times New Roman" w:cs="Times New Roman"/>
          <w:b/>
          <w:sz w:val="24"/>
          <w:szCs w:val="24"/>
        </w:rPr>
        <w:t xml:space="preserve">SOBRE A MODIFICAÇÃO DO CÓDIGO DE PROCESSO </w:t>
      </w:r>
      <w:r w:rsidRPr="00F655A8">
        <w:rPr>
          <w:rFonts w:ascii="Times New Roman" w:hAnsi="Times New Roman" w:cs="Times New Roman"/>
          <w:b/>
          <w:sz w:val="24"/>
          <w:szCs w:val="24"/>
        </w:rPr>
        <w:t>CIVIL</w:t>
      </w:r>
    </w:p>
    <w:p w:rsidR="0094548C" w:rsidRPr="00F133BE" w:rsidRDefault="0094548C" w:rsidP="0094548C">
      <w:pPr>
        <w:rPr>
          <w:rFonts w:ascii="Times New Roman" w:hAnsi="Times New Roman" w:cs="Times New Roman"/>
          <w:b/>
          <w:color w:val="000000" w:themeColor="text1"/>
          <w:sz w:val="24"/>
          <w:szCs w:val="24"/>
        </w:rPr>
      </w:pPr>
    </w:p>
    <w:p w:rsidR="0094548C" w:rsidRPr="00F133BE" w:rsidRDefault="0094548C" w:rsidP="0094548C">
      <w:pPr>
        <w:spacing w:line="360" w:lineRule="auto"/>
        <w:ind w:firstLine="1134"/>
        <w:jc w:val="both"/>
        <w:rPr>
          <w:rFonts w:ascii="Times New Roman" w:hAnsi="Times New Roman" w:cs="Times New Roman"/>
          <w:color w:val="000000" w:themeColor="text1"/>
          <w:spacing w:val="-5"/>
          <w:sz w:val="24"/>
          <w:szCs w:val="24"/>
          <w:shd w:val="clear" w:color="auto" w:fill="FFFFFF"/>
        </w:rPr>
      </w:pPr>
      <w:r w:rsidRPr="00F133BE">
        <w:rPr>
          <w:rFonts w:ascii="Times New Roman" w:hAnsi="Times New Roman" w:cs="Times New Roman"/>
          <w:color w:val="000000" w:themeColor="text1"/>
          <w:spacing w:val="-5"/>
          <w:sz w:val="24"/>
          <w:szCs w:val="24"/>
          <w:shd w:val="clear" w:color="auto" w:fill="FFFFFF"/>
        </w:rPr>
        <w:t xml:space="preserve">O projeto do Novo Código de Processo Civil foi aprovado em comissão especial da Câmara, mas ainda precisa passar pelo plenário da Câmara e voltar para análise do Senado para entrar em vigor. Ele propõe maior celeridade á Justiça, como </w:t>
      </w:r>
      <w:r w:rsidR="006F3872" w:rsidRPr="00F133BE">
        <w:rPr>
          <w:rFonts w:ascii="Times New Roman" w:hAnsi="Times New Roman" w:cs="Times New Roman"/>
          <w:color w:val="000000" w:themeColor="text1"/>
          <w:spacing w:val="-5"/>
          <w:sz w:val="24"/>
          <w:szCs w:val="24"/>
          <w:shd w:val="clear" w:color="auto" w:fill="FFFFFF"/>
        </w:rPr>
        <w:t>n</w:t>
      </w:r>
      <w:r w:rsidRPr="00F133BE">
        <w:rPr>
          <w:rFonts w:ascii="Times New Roman" w:hAnsi="Times New Roman" w:cs="Times New Roman"/>
          <w:color w:val="000000" w:themeColor="text1"/>
          <w:spacing w:val="-5"/>
          <w:sz w:val="24"/>
          <w:szCs w:val="24"/>
          <w:shd w:val="clear" w:color="auto" w:fill="FFFFFF"/>
        </w:rPr>
        <w:t>as ações relacionadas a dívidas, família, propriedade e indenizações</w:t>
      </w:r>
      <w:r w:rsidR="008F2AFA">
        <w:rPr>
          <w:rFonts w:ascii="Times New Roman" w:hAnsi="Times New Roman" w:cs="Times New Roman"/>
          <w:color w:val="000000" w:themeColor="text1"/>
          <w:spacing w:val="-5"/>
          <w:sz w:val="24"/>
          <w:szCs w:val="24"/>
          <w:shd w:val="clear" w:color="auto" w:fill="FFFFFF"/>
        </w:rPr>
        <w:t xml:space="preserve"> </w:t>
      </w:r>
      <w:r w:rsidRPr="00F133BE">
        <w:rPr>
          <w:rFonts w:ascii="Times New Roman" w:hAnsi="Times New Roman" w:cs="Times New Roman"/>
          <w:color w:val="000000" w:themeColor="text1"/>
          <w:spacing w:val="-5"/>
          <w:sz w:val="24"/>
          <w:szCs w:val="24"/>
          <w:shd w:val="clear" w:color="auto" w:fill="FFFFFF"/>
        </w:rPr>
        <w:t>(OLIVEIRA, 2013), possibilitando, por exemplo, que</w:t>
      </w:r>
      <w:r w:rsidR="008F2AFA">
        <w:rPr>
          <w:rFonts w:ascii="Times New Roman" w:hAnsi="Times New Roman" w:cs="Times New Roman"/>
          <w:color w:val="000000" w:themeColor="text1"/>
          <w:spacing w:val="-5"/>
          <w:sz w:val="24"/>
          <w:szCs w:val="24"/>
          <w:shd w:val="clear" w:color="auto" w:fill="FFFFFF"/>
        </w:rPr>
        <w:t xml:space="preserve"> </w:t>
      </w:r>
      <w:r w:rsidRPr="00F133BE">
        <w:rPr>
          <w:rFonts w:ascii="Times New Roman" w:hAnsi="Times New Roman" w:cs="Times New Roman"/>
          <w:color w:val="000000" w:themeColor="text1"/>
          <w:sz w:val="24"/>
          <w:szCs w:val="24"/>
          <w:shd w:val="clear" w:color="auto" w:fill="FFFFFF"/>
        </w:rPr>
        <w:t xml:space="preserve">as intimações sejam feitas por meio eletrônico e a conciliação como fase inicial da ação (MARTINS, 2014), </w:t>
      </w:r>
      <w:r w:rsidRPr="00F133BE">
        <w:rPr>
          <w:rFonts w:ascii="Times New Roman" w:hAnsi="Times New Roman" w:cs="Times New Roman"/>
          <w:color w:val="000000" w:themeColor="text1"/>
          <w:spacing w:val="-5"/>
          <w:sz w:val="24"/>
          <w:szCs w:val="24"/>
          <w:shd w:val="clear" w:color="auto" w:fill="FFFFFF"/>
        </w:rPr>
        <w:t xml:space="preserve">contudo limita a possibilidade de recursos, obriga julgamento de ações em ordem cronológica, </w:t>
      </w:r>
      <w:r w:rsidRPr="00F133BE">
        <w:rPr>
          <w:rFonts w:ascii="Times New Roman" w:hAnsi="Times New Roman" w:cs="Times New Roman"/>
          <w:color w:val="000000" w:themeColor="text1"/>
          <w:sz w:val="24"/>
          <w:szCs w:val="24"/>
          <w:shd w:val="clear" w:color="auto" w:fill="FFFFFF"/>
        </w:rPr>
        <w:t xml:space="preserve">impedindo que uma ação seja esquecida ou fure a fila dependendo dos interesses (MARTINS, 2014) </w:t>
      </w:r>
      <w:r w:rsidRPr="00F133BE">
        <w:rPr>
          <w:rFonts w:ascii="Times New Roman" w:hAnsi="Times New Roman" w:cs="Times New Roman"/>
          <w:color w:val="000000" w:themeColor="text1"/>
          <w:spacing w:val="-5"/>
          <w:sz w:val="24"/>
          <w:szCs w:val="24"/>
          <w:shd w:val="clear" w:color="auto" w:fill="FFFFFF"/>
        </w:rPr>
        <w:t xml:space="preserve">e determina que ações sobre o mesmo tema sejam paralisadas até julgamento por instância superior. (OLIVEIRA, 2013) </w:t>
      </w:r>
    </w:p>
    <w:p w:rsidR="0094548C" w:rsidRPr="00F133BE" w:rsidRDefault="006F3872" w:rsidP="0094548C">
      <w:pPr>
        <w:spacing w:line="360" w:lineRule="auto"/>
        <w:ind w:firstLine="1134"/>
        <w:jc w:val="both"/>
        <w:rPr>
          <w:rFonts w:ascii="Times New Roman" w:hAnsi="Times New Roman" w:cs="Times New Roman"/>
          <w:color w:val="000000" w:themeColor="text1"/>
          <w:spacing w:val="-5"/>
          <w:sz w:val="24"/>
          <w:szCs w:val="24"/>
          <w:shd w:val="clear" w:color="auto" w:fill="FFFFFF"/>
        </w:rPr>
      </w:pPr>
      <w:r w:rsidRPr="00F133BE">
        <w:rPr>
          <w:rFonts w:ascii="Times New Roman" w:hAnsi="Times New Roman" w:cs="Times New Roman"/>
          <w:color w:val="000000" w:themeColor="text1"/>
          <w:spacing w:val="-5"/>
          <w:sz w:val="24"/>
          <w:szCs w:val="24"/>
          <w:shd w:val="clear" w:color="auto" w:fill="FFFFFF"/>
        </w:rPr>
        <w:t xml:space="preserve">Assim, </w:t>
      </w:r>
      <w:proofErr w:type="gramStart"/>
      <w:r w:rsidRPr="00F133BE">
        <w:rPr>
          <w:rFonts w:ascii="Times New Roman" w:hAnsi="Times New Roman" w:cs="Times New Roman"/>
          <w:color w:val="000000" w:themeColor="text1"/>
          <w:spacing w:val="-5"/>
          <w:sz w:val="24"/>
          <w:szCs w:val="24"/>
          <w:shd w:val="clear" w:color="auto" w:fill="FFFFFF"/>
        </w:rPr>
        <w:t>a titulo</w:t>
      </w:r>
      <w:proofErr w:type="gramEnd"/>
      <w:r w:rsidRPr="00F133BE">
        <w:rPr>
          <w:rFonts w:ascii="Times New Roman" w:hAnsi="Times New Roman" w:cs="Times New Roman"/>
          <w:color w:val="000000" w:themeColor="text1"/>
          <w:spacing w:val="-5"/>
          <w:sz w:val="24"/>
          <w:szCs w:val="24"/>
          <w:shd w:val="clear" w:color="auto" w:fill="FFFFFF"/>
        </w:rPr>
        <w:t xml:space="preserve"> exemplificativo, são algumas de </w:t>
      </w:r>
      <w:r w:rsidR="0094548C" w:rsidRPr="00F133BE">
        <w:rPr>
          <w:rFonts w:ascii="Times New Roman" w:hAnsi="Times New Roman" w:cs="Times New Roman"/>
          <w:color w:val="000000" w:themeColor="text1"/>
          <w:spacing w:val="-5"/>
          <w:sz w:val="24"/>
          <w:szCs w:val="24"/>
          <w:shd w:val="clear" w:color="auto" w:fill="FFFFFF"/>
        </w:rPr>
        <w:t xml:space="preserve">suas inovações: </w:t>
      </w:r>
    </w:p>
    <w:p w:rsidR="0094548C" w:rsidRPr="00F133BE" w:rsidRDefault="0094548C" w:rsidP="0094548C">
      <w:pPr>
        <w:rPr>
          <w:rFonts w:ascii="Arial" w:hAnsi="Arial" w:cs="Arial"/>
          <w:color w:val="000000" w:themeColor="text1"/>
          <w:spacing w:val="-5"/>
          <w:sz w:val="23"/>
          <w:szCs w:val="23"/>
          <w:shd w:val="clear" w:color="auto" w:fill="FFFFFF"/>
        </w:rPr>
      </w:pPr>
    </w:p>
    <w:p w:rsidR="0094548C" w:rsidRPr="00F133BE" w:rsidRDefault="0094548C" w:rsidP="006F3872">
      <w:pPr>
        <w:spacing w:line="240" w:lineRule="auto"/>
        <w:ind w:left="2268"/>
        <w:rPr>
          <w:rFonts w:ascii="Times New Roman" w:hAnsi="Times New Roman" w:cs="Times New Roman"/>
          <w:b/>
          <w:color w:val="000000" w:themeColor="text1"/>
          <w:spacing w:val="-5"/>
          <w:sz w:val="20"/>
          <w:szCs w:val="20"/>
        </w:rPr>
      </w:pPr>
      <w:r w:rsidRPr="00F133BE">
        <w:rPr>
          <w:rFonts w:ascii="Times New Roman" w:hAnsi="Times New Roman" w:cs="Times New Roman"/>
          <w:b/>
          <w:color w:val="000000" w:themeColor="text1"/>
          <w:spacing w:val="-5"/>
          <w:sz w:val="20"/>
          <w:szCs w:val="20"/>
          <w:shd w:val="clear" w:color="auto" w:fill="FFFFFF"/>
        </w:rPr>
        <w:lastRenderedPageBreak/>
        <w:t xml:space="preserve">Pensão alimentícia </w:t>
      </w:r>
    </w:p>
    <w:p w:rsidR="0094548C" w:rsidRPr="00F133BE" w:rsidRDefault="0094548C" w:rsidP="006F3872">
      <w:pPr>
        <w:spacing w:line="240" w:lineRule="auto"/>
        <w:ind w:left="2268"/>
        <w:jc w:val="both"/>
        <w:rPr>
          <w:rFonts w:ascii="Times New Roman" w:hAnsi="Times New Roman" w:cs="Times New Roman"/>
          <w:b/>
          <w:color w:val="000000" w:themeColor="text1"/>
          <w:spacing w:val="-5"/>
          <w:sz w:val="20"/>
          <w:szCs w:val="20"/>
        </w:rPr>
      </w:pPr>
      <w:r w:rsidRPr="00F133BE">
        <w:rPr>
          <w:rFonts w:ascii="Times New Roman" w:hAnsi="Times New Roman" w:cs="Times New Roman"/>
          <w:color w:val="000000" w:themeColor="text1"/>
          <w:spacing w:val="-5"/>
          <w:sz w:val="20"/>
          <w:szCs w:val="20"/>
        </w:rPr>
        <w:t xml:space="preserve">Passa de três para dez dias o prazo para pagar dívida por pensão. No caso de não pagamento, o devedor poderá ser preso inicialmente em regime semiaberto por até três meses, quando pode deixar o presídio de dia para trabalhar. Se reincidir no débito, vai para o regime fechado. Prevê </w:t>
      </w:r>
      <w:proofErr w:type="spellStart"/>
      <w:r w:rsidRPr="00F133BE">
        <w:rPr>
          <w:rFonts w:ascii="Times New Roman" w:hAnsi="Times New Roman" w:cs="Times New Roman"/>
          <w:color w:val="000000" w:themeColor="text1"/>
          <w:spacing w:val="-5"/>
          <w:sz w:val="20"/>
          <w:szCs w:val="20"/>
        </w:rPr>
        <w:t>obrigatoridade</w:t>
      </w:r>
      <w:proofErr w:type="spellEnd"/>
      <w:r w:rsidRPr="00F133BE">
        <w:rPr>
          <w:rFonts w:ascii="Times New Roman" w:hAnsi="Times New Roman" w:cs="Times New Roman"/>
          <w:color w:val="000000" w:themeColor="text1"/>
          <w:spacing w:val="-5"/>
          <w:sz w:val="20"/>
          <w:szCs w:val="20"/>
        </w:rPr>
        <w:t xml:space="preserve"> de cela separada nos dois casos e, se não houver possibilidade, estipula prisão domiciliar.</w:t>
      </w:r>
    </w:p>
    <w:p w:rsidR="0094548C" w:rsidRPr="00F133BE" w:rsidRDefault="0094548C" w:rsidP="006F3872">
      <w:pPr>
        <w:pStyle w:val="NormalWeb"/>
        <w:shd w:val="clear" w:color="auto" w:fill="FFFFFF"/>
        <w:spacing w:before="0" w:beforeAutospacing="0" w:after="0" w:afterAutospacing="0"/>
        <w:ind w:left="2268"/>
        <w:jc w:val="both"/>
        <w:rPr>
          <w:rStyle w:val="Forte"/>
          <w:color w:val="000000" w:themeColor="text1"/>
          <w:spacing w:val="-5"/>
          <w:sz w:val="20"/>
          <w:szCs w:val="20"/>
        </w:rPr>
      </w:pPr>
    </w:p>
    <w:p w:rsidR="0094548C" w:rsidRPr="00F133BE" w:rsidRDefault="0094548C" w:rsidP="006F3872">
      <w:pPr>
        <w:pStyle w:val="NormalWeb"/>
        <w:shd w:val="clear" w:color="auto" w:fill="FFFFFF"/>
        <w:spacing w:before="0" w:beforeAutospacing="0" w:after="0" w:afterAutospacing="0"/>
        <w:ind w:left="2268"/>
        <w:rPr>
          <w:color w:val="000000" w:themeColor="text1"/>
          <w:spacing w:val="-5"/>
          <w:sz w:val="20"/>
          <w:szCs w:val="20"/>
        </w:rPr>
      </w:pPr>
      <w:r w:rsidRPr="00F133BE">
        <w:rPr>
          <w:rStyle w:val="Forte"/>
          <w:color w:val="000000" w:themeColor="text1"/>
          <w:spacing w:val="-5"/>
          <w:sz w:val="20"/>
          <w:szCs w:val="20"/>
        </w:rPr>
        <w:t>Reintegração de posse</w:t>
      </w:r>
      <w:r w:rsidRPr="00F133BE">
        <w:rPr>
          <w:color w:val="000000" w:themeColor="text1"/>
          <w:spacing w:val="-5"/>
          <w:sz w:val="20"/>
          <w:szCs w:val="20"/>
        </w:rPr>
        <w:br/>
        <w:t>Determina realização de audiência pública para ouvir todos os lados antes de decidir sobre a reintegração quando o local estiver ocupado por mais de 12 meses.</w:t>
      </w:r>
    </w:p>
    <w:p w:rsidR="0094548C" w:rsidRPr="00F133BE" w:rsidRDefault="0094548C" w:rsidP="006F3872">
      <w:pPr>
        <w:pStyle w:val="NormalWeb"/>
        <w:shd w:val="clear" w:color="auto" w:fill="FFFFFF"/>
        <w:spacing w:before="0" w:beforeAutospacing="0" w:after="0" w:afterAutospacing="0"/>
        <w:ind w:left="2268"/>
        <w:jc w:val="both"/>
        <w:rPr>
          <w:rStyle w:val="Forte"/>
          <w:color w:val="000000" w:themeColor="text1"/>
          <w:spacing w:val="-5"/>
          <w:sz w:val="20"/>
          <w:szCs w:val="20"/>
        </w:rPr>
      </w:pPr>
    </w:p>
    <w:p w:rsidR="0094548C" w:rsidRPr="00F133BE" w:rsidRDefault="0094548C" w:rsidP="006F3872">
      <w:pPr>
        <w:pStyle w:val="NormalWeb"/>
        <w:shd w:val="clear" w:color="auto" w:fill="FFFFFF"/>
        <w:spacing w:before="0" w:beforeAutospacing="0" w:after="0" w:afterAutospacing="0"/>
        <w:ind w:left="2268"/>
        <w:jc w:val="both"/>
        <w:rPr>
          <w:color w:val="000000" w:themeColor="text1"/>
          <w:spacing w:val="-5"/>
          <w:sz w:val="20"/>
          <w:szCs w:val="20"/>
        </w:rPr>
      </w:pPr>
      <w:r w:rsidRPr="00F133BE">
        <w:rPr>
          <w:rStyle w:val="Forte"/>
          <w:color w:val="000000" w:themeColor="text1"/>
          <w:spacing w:val="-5"/>
          <w:sz w:val="20"/>
          <w:szCs w:val="20"/>
        </w:rPr>
        <w:t>Empresas</w:t>
      </w:r>
      <w:r w:rsidRPr="00F133BE">
        <w:rPr>
          <w:color w:val="000000" w:themeColor="text1"/>
          <w:spacing w:val="-5"/>
          <w:sz w:val="20"/>
          <w:szCs w:val="20"/>
        </w:rPr>
        <w:br/>
        <w:t>Cria restrições para penhora de dinheiro de empresas para assegurar a continuidade do funcionamento - limita em 30% do faturamento. Também obriga que juízes ouçam empresários antes de confiscar bens individuais para pagamento de dívidas das empresas decorrentes de fraudes.</w:t>
      </w:r>
    </w:p>
    <w:p w:rsidR="0094548C" w:rsidRPr="00F133BE" w:rsidRDefault="0094548C" w:rsidP="006F3872">
      <w:pPr>
        <w:pStyle w:val="NormalWeb"/>
        <w:shd w:val="clear" w:color="auto" w:fill="FFFFFF"/>
        <w:spacing w:before="0" w:beforeAutospacing="0" w:after="0" w:afterAutospacing="0"/>
        <w:ind w:left="2268"/>
        <w:jc w:val="both"/>
        <w:rPr>
          <w:rStyle w:val="Forte"/>
          <w:color w:val="000000" w:themeColor="text1"/>
          <w:spacing w:val="-5"/>
          <w:sz w:val="20"/>
          <w:szCs w:val="20"/>
        </w:rPr>
      </w:pPr>
    </w:p>
    <w:p w:rsidR="0094548C" w:rsidRPr="00F133BE" w:rsidRDefault="0094548C" w:rsidP="006F3872">
      <w:pPr>
        <w:pStyle w:val="NormalWeb"/>
        <w:shd w:val="clear" w:color="auto" w:fill="FFFFFF"/>
        <w:spacing w:before="0" w:beforeAutospacing="0" w:after="0" w:afterAutospacing="0"/>
        <w:ind w:left="2268"/>
        <w:rPr>
          <w:color w:val="000000" w:themeColor="text1"/>
          <w:spacing w:val="-5"/>
          <w:sz w:val="20"/>
          <w:szCs w:val="20"/>
        </w:rPr>
      </w:pPr>
      <w:r w:rsidRPr="00F133BE">
        <w:rPr>
          <w:rStyle w:val="Forte"/>
          <w:color w:val="000000" w:themeColor="text1"/>
          <w:spacing w:val="-5"/>
          <w:sz w:val="20"/>
          <w:szCs w:val="20"/>
        </w:rPr>
        <w:t>Ordem cronológica</w:t>
      </w:r>
      <w:r w:rsidRPr="00F133BE">
        <w:rPr>
          <w:color w:val="000000" w:themeColor="text1"/>
          <w:spacing w:val="-5"/>
          <w:sz w:val="20"/>
          <w:szCs w:val="20"/>
        </w:rPr>
        <w:br/>
        <w:t>Pela regra, os juízes terão que julgar processos pela ordem de chegada. Isso evitará que ações novas sejam julgadas antes de antigas.</w:t>
      </w:r>
      <w:r w:rsidRPr="00F133BE">
        <w:rPr>
          <w:color w:val="000000" w:themeColor="text1"/>
          <w:spacing w:val="-5"/>
          <w:sz w:val="20"/>
          <w:szCs w:val="20"/>
        </w:rPr>
        <w:br/>
      </w:r>
      <w:r w:rsidRPr="00F133BE">
        <w:rPr>
          <w:color w:val="000000" w:themeColor="text1"/>
          <w:spacing w:val="-5"/>
          <w:sz w:val="20"/>
          <w:szCs w:val="20"/>
        </w:rPr>
        <w:br/>
      </w:r>
      <w:r w:rsidRPr="00F133BE">
        <w:rPr>
          <w:rStyle w:val="Forte"/>
          <w:color w:val="000000" w:themeColor="text1"/>
          <w:spacing w:val="-5"/>
          <w:sz w:val="20"/>
          <w:szCs w:val="20"/>
        </w:rPr>
        <w:t>Conciliação</w:t>
      </w:r>
      <w:r w:rsidRPr="00F133BE">
        <w:rPr>
          <w:color w:val="000000" w:themeColor="text1"/>
          <w:spacing w:val="-5"/>
          <w:sz w:val="20"/>
          <w:szCs w:val="20"/>
        </w:rPr>
        <w:br/>
        <w:t>O código prevê que a tentativa de conciliação deve ocorrer no início de todas as ações cíveis.</w:t>
      </w:r>
    </w:p>
    <w:p w:rsidR="0094548C" w:rsidRPr="00F133BE" w:rsidRDefault="0094548C" w:rsidP="006F3872">
      <w:pPr>
        <w:pStyle w:val="NormalWeb"/>
        <w:shd w:val="clear" w:color="auto" w:fill="FFFFFF"/>
        <w:spacing w:before="0" w:beforeAutospacing="0" w:after="0" w:afterAutospacing="0"/>
        <w:ind w:left="2268"/>
        <w:jc w:val="both"/>
        <w:rPr>
          <w:rStyle w:val="Forte"/>
          <w:color w:val="000000" w:themeColor="text1"/>
          <w:spacing w:val="-5"/>
          <w:sz w:val="20"/>
          <w:szCs w:val="20"/>
        </w:rPr>
      </w:pPr>
    </w:p>
    <w:p w:rsidR="0094548C" w:rsidRPr="00F133BE" w:rsidRDefault="0094548C" w:rsidP="006F3872">
      <w:pPr>
        <w:pStyle w:val="NormalWeb"/>
        <w:shd w:val="clear" w:color="auto" w:fill="FFFFFF"/>
        <w:spacing w:before="0" w:beforeAutospacing="0" w:after="0" w:afterAutospacing="0"/>
        <w:ind w:left="2268"/>
        <w:jc w:val="both"/>
        <w:rPr>
          <w:color w:val="000000" w:themeColor="text1"/>
          <w:spacing w:val="-5"/>
          <w:sz w:val="20"/>
          <w:szCs w:val="20"/>
        </w:rPr>
      </w:pPr>
      <w:r w:rsidRPr="00F133BE">
        <w:rPr>
          <w:rStyle w:val="Forte"/>
          <w:color w:val="000000" w:themeColor="text1"/>
          <w:spacing w:val="-5"/>
          <w:sz w:val="20"/>
          <w:szCs w:val="20"/>
        </w:rPr>
        <w:t>Recursos</w:t>
      </w:r>
      <w:r w:rsidRPr="00F133BE">
        <w:rPr>
          <w:color w:val="000000" w:themeColor="text1"/>
          <w:spacing w:val="-5"/>
          <w:sz w:val="20"/>
          <w:szCs w:val="20"/>
        </w:rPr>
        <w:br/>
        <w:t xml:space="preserve">O texto prevê multa para as partes quando o juiz constatar que o recurso é utilizado como forma de protelar o fim da ação. Retira a possibilidade de agravo de instrumento para decisões intermediárias (sobre provas, perícias, </w:t>
      </w:r>
      <w:proofErr w:type="spellStart"/>
      <w:r w:rsidRPr="00F133BE">
        <w:rPr>
          <w:color w:val="000000" w:themeColor="text1"/>
          <w:spacing w:val="-5"/>
          <w:sz w:val="20"/>
          <w:szCs w:val="20"/>
        </w:rPr>
        <w:t>etc</w:t>
      </w:r>
      <w:proofErr w:type="spellEnd"/>
      <w:r w:rsidRPr="00F133BE">
        <w:rPr>
          <w:color w:val="000000" w:themeColor="text1"/>
          <w:spacing w:val="-5"/>
          <w:sz w:val="20"/>
          <w:szCs w:val="20"/>
        </w:rPr>
        <w:t>). Acaba com o embargo infringente, no caso de decisão não unânime, mas prevê que o caso seja reavaliado por outra composição.</w:t>
      </w:r>
    </w:p>
    <w:p w:rsidR="0094548C" w:rsidRPr="00F133BE" w:rsidRDefault="0094548C" w:rsidP="006F3872">
      <w:pPr>
        <w:pStyle w:val="NormalWeb"/>
        <w:shd w:val="clear" w:color="auto" w:fill="FFFFFF"/>
        <w:spacing w:before="0" w:beforeAutospacing="0" w:after="0" w:afterAutospacing="0"/>
        <w:ind w:left="2268"/>
        <w:jc w:val="both"/>
        <w:rPr>
          <w:rStyle w:val="Forte"/>
          <w:color w:val="000000" w:themeColor="text1"/>
          <w:spacing w:val="-5"/>
          <w:sz w:val="20"/>
          <w:szCs w:val="20"/>
        </w:rPr>
      </w:pPr>
    </w:p>
    <w:p w:rsidR="0094548C" w:rsidRPr="00F133BE" w:rsidRDefault="0094548C" w:rsidP="006F3872">
      <w:pPr>
        <w:pStyle w:val="NormalWeb"/>
        <w:shd w:val="clear" w:color="auto" w:fill="FFFFFF"/>
        <w:spacing w:before="0" w:beforeAutospacing="0" w:after="0" w:afterAutospacing="0"/>
        <w:ind w:left="2268"/>
        <w:rPr>
          <w:color w:val="000000" w:themeColor="text1"/>
          <w:spacing w:val="-5"/>
          <w:sz w:val="20"/>
          <w:szCs w:val="20"/>
        </w:rPr>
      </w:pPr>
      <w:r w:rsidRPr="00F133BE">
        <w:rPr>
          <w:rStyle w:val="Forte"/>
          <w:color w:val="000000" w:themeColor="text1"/>
          <w:spacing w:val="-5"/>
          <w:sz w:val="20"/>
          <w:szCs w:val="20"/>
        </w:rPr>
        <w:t>Ações repetitivas</w:t>
      </w:r>
    </w:p>
    <w:p w:rsidR="0094548C" w:rsidRPr="00F133BE" w:rsidRDefault="0094548C" w:rsidP="006F3872">
      <w:pPr>
        <w:pStyle w:val="NormalWeb"/>
        <w:shd w:val="clear" w:color="auto" w:fill="FFFFFF"/>
        <w:spacing w:before="0" w:beforeAutospacing="0" w:after="0" w:afterAutospacing="0"/>
        <w:ind w:left="2268"/>
        <w:jc w:val="both"/>
        <w:rPr>
          <w:rStyle w:val="Forte"/>
          <w:b w:val="0"/>
          <w:bCs w:val="0"/>
          <w:color w:val="000000" w:themeColor="text1"/>
          <w:spacing w:val="-5"/>
          <w:sz w:val="20"/>
          <w:szCs w:val="20"/>
        </w:rPr>
      </w:pPr>
      <w:r w:rsidRPr="00F133BE">
        <w:rPr>
          <w:color w:val="000000" w:themeColor="text1"/>
          <w:spacing w:val="-5"/>
          <w:sz w:val="20"/>
          <w:szCs w:val="20"/>
        </w:rPr>
        <w:t>Prevê que uma mesma decisão seja aplicada a várias ações individuais que tratam do mesmo tema. Entre as ações que podem ser beneficiadas estão processos contra planos de saúde e empresas de telefonia. Nesses casos, todas as ações de primeira instância serão paralisadas até que a segunda instância tome uma decisão.</w:t>
      </w:r>
    </w:p>
    <w:p w:rsidR="0094548C" w:rsidRPr="00F133BE" w:rsidRDefault="0094548C" w:rsidP="006F3872">
      <w:pPr>
        <w:pStyle w:val="NormalWeb"/>
        <w:shd w:val="clear" w:color="auto" w:fill="FFFFFF"/>
        <w:spacing w:before="0" w:beforeAutospacing="0" w:after="0" w:afterAutospacing="0"/>
        <w:ind w:left="2268"/>
        <w:rPr>
          <w:rStyle w:val="Forte"/>
          <w:color w:val="000000" w:themeColor="text1"/>
          <w:spacing w:val="-5"/>
          <w:sz w:val="20"/>
          <w:szCs w:val="20"/>
        </w:rPr>
      </w:pPr>
    </w:p>
    <w:p w:rsidR="0094548C" w:rsidRPr="00F133BE" w:rsidRDefault="0094548C" w:rsidP="006F3872">
      <w:pPr>
        <w:pStyle w:val="NormalWeb"/>
        <w:shd w:val="clear" w:color="auto" w:fill="FFFFFF"/>
        <w:spacing w:before="0" w:beforeAutospacing="0" w:after="0" w:afterAutospacing="0"/>
        <w:ind w:left="2268"/>
        <w:rPr>
          <w:color w:val="000000" w:themeColor="text1"/>
          <w:spacing w:val="-5"/>
          <w:sz w:val="20"/>
          <w:szCs w:val="20"/>
        </w:rPr>
      </w:pPr>
      <w:r w:rsidRPr="00F133BE">
        <w:rPr>
          <w:rStyle w:val="Forte"/>
          <w:color w:val="000000" w:themeColor="text1"/>
          <w:spacing w:val="-5"/>
          <w:sz w:val="20"/>
          <w:szCs w:val="20"/>
        </w:rPr>
        <w:t>Ações coletivas</w:t>
      </w:r>
    </w:p>
    <w:p w:rsidR="0094548C" w:rsidRPr="00F133BE" w:rsidRDefault="0094548C" w:rsidP="006F3872">
      <w:pPr>
        <w:pStyle w:val="NormalWeb"/>
        <w:shd w:val="clear" w:color="auto" w:fill="FFFFFF"/>
        <w:spacing w:before="0" w:beforeAutospacing="0" w:after="0" w:afterAutospacing="0"/>
        <w:ind w:left="2268"/>
        <w:jc w:val="both"/>
        <w:rPr>
          <w:color w:val="000000" w:themeColor="text1"/>
          <w:spacing w:val="-5"/>
          <w:sz w:val="20"/>
          <w:szCs w:val="20"/>
        </w:rPr>
      </w:pPr>
      <w:r w:rsidRPr="00F133BE">
        <w:rPr>
          <w:color w:val="000000" w:themeColor="text1"/>
          <w:spacing w:val="-5"/>
          <w:sz w:val="20"/>
          <w:szCs w:val="20"/>
        </w:rPr>
        <w:t>Outra novidade é que ações individuais poderão ser convertidas em ações coletivas. Antes, as partes serão consultadas sobre se aceitam a conversão do processo.</w:t>
      </w:r>
    </w:p>
    <w:p w:rsidR="0094548C" w:rsidRPr="00F133BE" w:rsidRDefault="0094548C" w:rsidP="006F3872">
      <w:pPr>
        <w:pStyle w:val="NormalWeb"/>
        <w:shd w:val="clear" w:color="auto" w:fill="FFFFFF"/>
        <w:spacing w:before="0" w:beforeAutospacing="0" w:after="0" w:afterAutospacing="0"/>
        <w:ind w:left="2268"/>
        <w:jc w:val="both"/>
        <w:rPr>
          <w:rStyle w:val="Forte"/>
          <w:color w:val="000000" w:themeColor="text1"/>
          <w:spacing w:val="-5"/>
          <w:sz w:val="20"/>
          <w:szCs w:val="20"/>
        </w:rPr>
      </w:pPr>
    </w:p>
    <w:p w:rsidR="0094548C" w:rsidRPr="00F133BE" w:rsidRDefault="0094548C" w:rsidP="006F3872">
      <w:pPr>
        <w:pStyle w:val="NormalWeb"/>
        <w:shd w:val="clear" w:color="auto" w:fill="FFFFFF"/>
        <w:spacing w:before="0" w:beforeAutospacing="0" w:after="0" w:afterAutospacing="0"/>
        <w:ind w:left="2268"/>
        <w:rPr>
          <w:rStyle w:val="Forte"/>
          <w:color w:val="000000" w:themeColor="text1"/>
          <w:spacing w:val="-5"/>
          <w:sz w:val="20"/>
          <w:szCs w:val="20"/>
        </w:rPr>
      </w:pPr>
    </w:p>
    <w:p w:rsidR="0094548C" w:rsidRPr="00F133BE" w:rsidRDefault="0094548C" w:rsidP="006F3872">
      <w:pPr>
        <w:pStyle w:val="NormalWeb"/>
        <w:shd w:val="clear" w:color="auto" w:fill="FFFFFF"/>
        <w:spacing w:before="0" w:beforeAutospacing="0" w:after="0" w:afterAutospacing="0"/>
        <w:ind w:left="2268"/>
        <w:rPr>
          <w:color w:val="000000" w:themeColor="text1"/>
          <w:spacing w:val="-5"/>
          <w:sz w:val="20"/>
          <w:szCs w:val="20"/>
        </w:rPr>
      </w:pPr>
      <w:r w:rsidRPr="00F133BE">
        <w:rPr>
          <w:rStyle w:val="Forte"/>
          <w:color w:val="000000" w:themeColor="text1"/>
          <w:spacing w:val="-5"/>
          <w:sz w:val="20"/>
          <w:szCs w:val="20"/>
        </w:rPr>
        <w:t>Vinculação de decisões</w:t>
      </w:r>
    </w:p>
    <w:p w:rsidR="0094548C" w:rsidRPr="00F133BE" w:rsidRDefault="0094548C" w:rsidP="006F3872">
      <w:pPr>
        <w:pStyle w:val="NormalWeb"/>
        <w:shd w:val="clear" w:color="auto" w:fill="FFFFFF"/>
        <w:spacing w:before="0" w:beforeAutospacing="0" w:after="0" w:afterAutospacing="0"/>
        <w:ind w:left="2268"/>
        <w:jc w:val="both"/>
        <w:rPr>
          <w:color w:val="000000" w:themeColor="text1"/>
          <w:spacing w:val="-5"/>
          <w:sz w:val="20"/>
          <w:szCs w:val="20"/>
        </w:rPr>
      </w:pPr>
      <w:r w:rsidRPr="00F133BE">
        <w:rPr>
          <w:color w:val="000000" w:themeColor="text1"/>
          <w:spacing w:val="-5"/>
          <w:sz w:val="20"/>
          <w:szCs w:val="20"/>
        </w:rPr>
        <w:t>Atualmente, apenas as súmulas vinculantes do Supremo Tribunal Federal devem ser seguidas necessariamente pelos outros tribunais. O texto prevê que juízes e tribunais devem necessariamente seguir decisões do plenário do Supremo em matéria constitucional e da Corte Especial e seções do Superior Tribunal de Justiça (STJ) em outros temas. Se não houver decisão dos tribunais superiores, a primeira instância necessariamente deve seguir a segunda instância.</w:t>
      </w:r>
    </w:p>
    <w:p w:rsidR="0094548C" w:rsidRPr="00F133BE" w:rsidRDefault="0094548C" w:rsidP="006F3872">
      <w:pPr>
        <w:pStyle w:val="NormalWeb"/>
        <w:shd w:val="clear" w:color="auto" w:fill="FFFFFF"/>
        <w:spacing w:before="0" w:beforeAutospacing="0" w:after="0" w:afterAutospacing="0"/>
        <w:ind w:left="2268"/>
        <w:jc w:val="both"/>
        <w:rPr>
          <w:rStyle w:val="Forte"/>
          <w:color w:val="000000" w:themeColor="text1"/>
          <w:spacing w:val="-5"/>
          <w:sz w:val="20"/>
          <w:szCs w:val="20"/>
        </w:rPr>
      </w:pPr>
    </w:p>
    <w:p w:rsidR="0094548C" w:rsidRPr="00F133BE" w:rsidRDefault="0094548C" w:rsidP="006F3872">
      <w:pPr>
        <w:pStyle w:val="NormalWeb"/>
        <w:shd w:val="clear" w:color="auto" w:fill="FFFFFF"/>
        <w:spacing w:before="0" w:beforeAutospacing="0" w:after="0" w:afterAutospacing="0"/>
        <w:ind w:left="2268"/>
        <w:jc w:val="both"/>
        <w:rPr>
          <w:color w:val="000000" w:themeColor="text1"/>
          <w:spacing w:val="-5"/>
          <w:sz w:val="20"/>
          <w:szCs w:val="20"/>
        </w:rPr>
      </w:pPr>
      <w:r w:rsidRPr="00F133BE">
        <w:rPr>
          <w:rStyle w:val="Forte"/>
          <w:color w:val="000000" w:themeColor="text1"/>
          <w:spacing w:val="-5"/>
          <w:sz w:val="20"/>
          <w:szCs w:val="20"/>
        </w:rPr>
        <w:t>Liminares</w:t>
      </w:r>
      <w:r w:rsidRPr="00F133BE">
        <w:rPr>
          <w:color w:val="000000" w:themeColor="text1"/>
          <w:spacing w:val="-5"/>
          <w:sz w:val="20"/>
          <w:szCs w:val="20"/>
        </w:rPr>
        <w:br/>
        <w:t xml:space="preserve">Cria a chamada tutela de evidência, que permite que a sentença judicial saia já na decisão liminar para garantir um direito urgente ou se houver entendimentos firmados por cortes superiores. </w:t>
      </w:r>
      <w:r w:rsidRPr="00F133BE">
        <w:rPr>
          <w:color w:val="000000" w:themeColor="text1"/>
          <w:spacing w:val="-5"/>
          <w:sz w:val="20"/>
          <w:szCs w:val="20"/>
          <w:shd w:val="clear" w:color="auto" w:fill="FFFFFF"/>
        </w:rPr>
        <w:t>(OLIVEIRA, 2013)</w:t>
      </w:r>
    </w:p>
    <w:p w:rsidR="0094548C" w:rsidRPr="00F133BE" w:rsidRDefault="0094548C" w:rsidP="0094548C">
      <w:pPr>
        <w:rPr>
          <w:rFonts w:ascii="Arial" w:hAnsi="Arial" w:cs="Arial"/>
          <w:color w:val="000000" w:themeColor="text1"/>
          <w:spacing w:val="-5"/>
          <w:sz w:val="23"/>
          <w:szCs w:val="23"/>
          <w:shd w:val="clear" w:color="auto" w:fill="FFFFFF"/>
        </w:rPr>
      </w:pPr>
    </w:p>
    <w:p w:rsidR="0094548C" w:rsidRPr="00F133BE" w:rsidRDefault="0094548C" w:rsidP="0094548C">
      <w:pPr>
        <w:pStyle w:val="NormalWeb"/>
        <w:shd w:val="clear" w:color="auto" w:fill="FFFFFF"/>
        <w:spacing w:line="360" w:lineRule="atLeast"/>
        <w:ind w:firstLine="1134"/>
        <w:rPr>
          <w:color w:val="000000" w:themeColor="text1"/>
        </w:rPr>
      </w:pPr>
      <w:r w:rsidRPr="00F133BE">
        <w:rPr>
          <w:color w:val="000000" w:themeColor="text1"/>
        </w:rPr>
        <w:t>Porém, tal projeto traz pontos po</w:t>
      </w:r>
      <w:r w:rsidR="006F3872" w:rsidRPr="00F133BE">
        <w:rPr>
          <w:color w:val="000000" w:themeColor="text1"/>
        </w:rPr>
        <w:t xml:space="preserve">lêmicos, como é apresentado por </w:t>
      </w:r>
      <w:r w:rsidRPr="00F133BE">
        <w:rPr>
          <w:color w:val="000000" w:themeColor="text1"/>
        </w:rPr>
        <w:t xml:space="preserve">Martins: </w:t>
      </w:r>
    </w:p>
    <w:p w:rsidR="0094548C" w:rsidRPr="00F133BE" w:rsidRDefault="0094548C" w:rsidP="0094548C">
      <w:pPr>
        <w:pStyle w:val="NormalWeb"/>
        <w:shd w:val="clear" w:color="auto" w:fill="FFFFFF"/>
        <w:spacing w:line="360" w:lineRule="atLeast"/>
        <w:rPr>
          <w:color w:val="000000" w:themeColor="text1"/>
        </w:rPr>
      </w:pPr>
    </w:p>
    <w:p w:rsidR="0094548C" w:rsidRPr="00F133BE" w:rsidRDefault="0094548C" w:rsidP="006F3872">
      <w:pPr>
        <w:pStyle w:val="NormalWeb"/>
        <w:shd w:val="clear" w:color="auto" w:fill="FFFFFF"/>
        <w:ind w:left="2268"/>
        <w:jc w:val="both"/>
        <w:rPr>
          <w:color w:val="000000" w:themeColor="text1"/>
          <w:sz w:val="20"/>
          <w:szCs w:val="20"/>
        </w:rPr>
      </w:pPr>
      <w:r w:rsidRPr="00F133BE">
        <w:rPr>
          <w:color w:val="000000" w:themeColor="text1"/>
          <w:sz w:val="20"/>
          <w:szCs w:val="20"/>
        </w:rPr>
        <w:t>Só este ano, na volta do recesso, os parlamentares começaram a votação dos destaques ao projeto. Na primeira semana de trabalho, os deputados aprovaram dois dispositivos: o que autoriza o pagamento de honorários para advogados públicos; e o que amplia a participação das partes interessadas durante o processo.  Outros cinco destaques foram rejeitados como o que possibilitava oficiais de justiça a atuarem como conciliadores.</w:t>
      </w:r>
    </w:p>
    <w:p w:rsidR="0094548C" w:rsidRPr="00F133BE" w:rsidRDefault="0094548C" w:rsidP="006F3872">
      <w:pPr>
        <w:pStyle w:val="NormalWeb"/>
        <w:shd w:val="clear" w:color="auto" w:fill="FFFFFF"/>
        <w:ind w:left="2268"/>
        <w:jc w:val="both"/>
        <w:rPr>
          <w:color w:val="000000" w:themeColor="text1"/>
          <w:sz w:val="20"/>
          <w:szCs w:val="20"/>
        </w:rPr>
      </w:pPr>
      <w:r w:rsidRPr="00F133BE">
        <w:rPr>
          <w:color w:val="000000" w:themeColor="text1"/>
          <w:sz w:val="20"/>
          <w:szCs w:val="20"/>
        </w:rPr>
        <w:t>Um dos pontos mais polêmicos do projeto foi</w:t>
      </w:r>
      <w:r w:rsidRPr="00F133BE">
        <w:rPr>
          <w:rStyle w:val="apple-converted-space"/>
          <w:color w:val="000000" w:themeColor="text1"/>
          <w:sz w:val="20"/>
          <w:szCs w:val="20"/>
        </w:rPr>
        <w:t> </w:t>
      </w:r>
      <w:hyperlink r:id="rId9" w:history="1">
        <w:r w:rsidRPr="00F133BE">
          <w:rPr>
            <w:rStyle w:val="Hyperlink"/>
            <w:color w:val="000000" w:themeColor="text1"/>
            <w:sz w:val="20"/>
            <w:szCs w:val="20"/>
            <w:u w:val="none"/>
          </w:rPr>
          <w:t>votado na última terça-feira</w:t>
        </w:r>
      </w:hyperlink>
      <w:r w:rsidRPr="00F133BE">
        <w:rPr>
          <w:rStyle w:val="apple-converted-space"/>
          <w:color w:val="000000" w:themeColor="text1"/>
          <w:sz w:val="20"/>
          <w:szCs w:val="20"/>
        </w:rPr>
        <w:t> </w:t>
      </w:r>
      <w:r w:rsidRPr="00F133BE">
        <w:rPr>
          <w:color w:val="000000" w:themeColor="text1"/>
          <w:sz w:val="20"/>
          <w:szCs w:val="20"/>
        </w:rPr>
        <w:t xml:space="preserve">(11): o destaque do deputado Nelson </w:t>
      </w:r>
      <w:proofErr w:type="spellStart"/>
      <w:r w:rsidRPr="00F133BE">
        <w:rPr>
          <w:color w:val="000000" w:themeColor="text1"/>
          <w:sz w:val="20"/>
          <w:szCs w:val="20"/>
        </w:rPr>
        <w:t>Marquezelli</w:t>
      </w:r>
      <w:proofErr w:type="spellEnd"/>
      <w:r w:rsidRPr="00F133BE">
        <w:rPr>
          <w:color w:val="000000" w:themeColor="text1"/>
          <w:sz w:val="20"/>
          <w:szCs w:val="20"/>
        </w:rPr>
        <w:t xml:space="preserve"> (PTB-SP) que </w:t>
      </w:r>
      <w:proofErr w:type="spellStart"/>
      <w:r w:rsidRPr="00F133BE">
        <w:rPr>
          <w:color w:val="000000" w:themeColor="text1"/>
          <w:sz w:val="20"/>
          <w:szCs w:val="20"/>
        </w:rPr>
        <w:t>proibe</w:t>
      </w:r>
      <w:proofErr w:type="spellEnd"/>
      <w:r w:rsidRPr="00F133BE">
        <w:rPr>
          <w:color w:val="000000" w:themeColor="text1"/>
          <w:sz w:val="20"/>
          <w:szCs w:val="20"/>
        </w:rPr>
        <w:t xml:space="preserve"> a penhora de contas bancárias e de investimentos por meio de liminar foi aprovada pelo Plenário da Câmara.</w:t>
      </w:r>
      <w:r w:rsidRPr="00F133BE">
        <w:rPr>
          <w:color w:val="000000" w:themeColor="text1"/>
          <w:sz w:val="20"/>
          <w:szCs w:val="20"/>
        </w:rPr>
        <w:br/>
        <w:t>Atualmente, o bloqueio é feito rapidamente pelo juiz por meio de um software do</w:t>
      </w:r>
      <w:r w:rsidRPr="00F133BE">
        <w:rPr>
          <w:rStyle w:val="apple-converted-space"/>
          <w:color w:val="000000" w:themeColor="text1"/>
          <w:sz w:val="20"/>
          <w:szCs w:val="20"/>
        </w:rPr>
        <w:t> </w:t>
      </w:r>
      <w:hyperlink r:id="rId10" w:tgtFrame="_blank" w:history="1">
        <w:r w:rsidRPr="00F133BE">
          <w:rPr>
            <w:rStyle w:val="Hyperlink"/>
            <w:color w:val="000000" w:themeColor="text1"/>
            <w:sz w:val="20"/>
            <w:szCs w:val="20"/>
            <w:u w:val="none"/>
          </w:rPr>
          <w:t>Banco Central</w:t>
        </w:r>
      </w:hyperlink>
      <w:r w:rsidRPr="00F133BE">
        <w:rPr>
          <w:color w:val="000000" w:themeColor="text1"/>
          <w:sz w:val="20"/>
          <w:szCs w:val="20"/>
        </w:rPr>
        <w:t>. O parlamentar alega exageros do judiciário ao usar a medida.  A manutenção da penhora de contas é defendida pelo relator do projeto na Câmara, deputado Paulo Teixeira (PT-SP). Para Teixeira, a medida evita que o devedor se desfaça dos bens antes da decisão final do juiz.</w:t>
      </w:r>
    </w:p>
    <w:p w:rsidR="0094548C" w:rsidRPr="00F133BE" w:rsidRDefault="0094548C" w:rsidP="006F3872">
      <w:pPr>
        <w:pStyle w:val="NormalWeb"/>
        <w:shd w:val="clear" w:color="auto" w:fill="FFFFFF"/>
        <w:ind w:left="2268"/>
        <w:jc w:val="both"/>
        <w:rPr>
          <w:color w:val="000000" w:themeColor="text1"/>
          <w:sz w:val="20"/>
          <w:szCs w:val="20"/>
        </w:rPr>
      </w:pPr>
      <w:r w:rsidRPr="00F133BE">
        <w:rPr>
          <w:color w:val="000000" w:themeColor="text1"/>
          <w:sz w:val="20"/>
          <w:szCs w:val="20"/>
        </w:rPr>
        <w:t xml:space="preserve">Entres os destaques que ainda serão analisados está </w:t>
      </w:r>
      <w:proofErr w:type="gramStart"/>
      <w:r w:rsidRPr="00F133BE">
        <w:rPr>
          <w:color w:val="000000" w:themeColor="text1"/>
          <w:sz w:val="20"/>
          <w:szCs w:val="20"/>
        </w:rPr>
        <w:t>a</w:t>
      </w:r>
      <w:proofErr w:type="gramEnd"/>
      <w:r w:rsidRPr="00F133BE">
        <w:rPr>
          <w:color w:val="000000" w:themeColor="text1"/>
          <w:sz w:val="20"/>
          <w:szCs w:val="20"/>
        </w:rPr>
        <w:t xml:space="preserve"> mudança do regime fechado de prisão do devedor de pensão alimentícia para o regime semiaberto. O destaque da bancada feminina quer manter o regime fechado e conta com o apoio do relator.</w:t>
      </w:r>
      <w:r w:rsidR="00261806">
        <w:rPr>
          <w:color w:val="000000" w:themeColor="text1"/>
          <w:sz w:val="20"/>
          <w:szCs w:val="20"/>
        </w:rPr>
        <w:t xml:space="preserve"> (MARTINS, 2014)</w:t>
      </w:r>
    </w:p>
    <w:p w:rsidR="0094548C" w:rsidRPr="002C2C9C" w:rsidRDefault="0094548C" w:rsidP="00234BE4">
      <w:pPr>
        <w:spacing w:before="120" w:after="120" w:line="360" w:lineRule="auto"/>
        <w:ind w:firstLine="426"/>
        <w:contextualSpacing/>
        <w:rPr>
          <w:rFonts w:ascii="Times New Roman" w:hAnsi="Times New Roman" w:cs="Times New Roman"/>
          <w:sz w:val="24"/>
          <w:szCs w:val="24"/>
        </w:rPr>
      </w:pPr>
    </w:p>
    <w:p w:rsidR="000879F1" w:rsidRPr="002C2C9C" w:rsidRDefault="000879F1" w:rsidP="000879F1">
      <w:pPr>
        <w:pStyle w:val="PargrafodaLista"/>
        <w:spacing w:before="120" w:after="120" w:line="240" w:lineRule="auto"/>
        <w:ind w:left="2268"/>
        <w:jc w:val="both"/>
        <w:rPr>
          <w:rFonts w:ascii="Times New Roman" w:hAnsi="Times New Roman" w:cs="Times New Roman"/>
          <w:b/>
          <w:sz w:val="24"/>
          <w:szCs w:val="24"/>
        </w:rPr>
      </w:pPr>
    </w:p>
    <w:p w:rsidR="003E454A" w:rsidRDefault="003A08A9" w:rsidP="003A08A9">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A PEN</w:t>
      </w:r>
      <w:r w:rsidR="00234BE4" w:rsidRPr="003A08A9">
        <w:rPr>
          <w:rFonts w:ascii="Times New Roman" w:hAnsi="Times New Roman" w:cs="Times New Roman"/>
          <w:b/>
          <w:sz w:val="24"/>
          <w:szCs w:val="24"/>
        </w:rPr>
        <w:t>HORA ONLINE NO CENARIO JURIDICO BRASILEIRO</w:t>
      </w:r>
    </w:p>
    <w:p w:rsidR="00D06A48" w:rsidRPr="00F133BE" w:rsidRDefault="00D06A48" w:rsidP="00D06A48">
      <w:pPr>
        <w:spacing w:line="360" w:lineRule="auto"/>
        <w:ind w:firstLine="1134"/>
        <w:jc w:val="both"/>
        <w:rPr>
          <w:rFonts w:ascii="Times New Roman" w:hAnsi="Times New Roman" w:cs="Times New Roman"/>
          <w:color w:val="000000" w:themeColor="text1"/>
          <w:sz w:val="24"/>
          <w:szCs w:val="24"/>
        </w:rPr>
      </w:pPr>
      <w:r w:rsidRPr="00F133BE">
        <w:rPr>
          <w:rFonts w:ascii="Times New Roman" w:hAnsi="Times New Roman" w:cs="Times New Roman"/>
          <w:color w:val="000000" w:themeColor="text1"/>
          <w:sz w:val="24"/>
          <w:szCs w:val="24"/>
        </w:rPr>
        <w:t xml:space="preserve">A penhora é um ato de apreensão de bens para a satisfação do direito do </w:t>
      </w:r>
      <w:r w:rsidR="00FF7992" w:rsidRPr="00F133BE">
        <w:rPr>
          <w:rFonts w:ascii="Times New Roman" w:hAnsi="Times New Roman" w:cs="Times New Roman"/>
          <w:color w:val="000000" w:themeColor="text1"/>
          <w:sz w:val="24"/>
          <w:szCs w:val="24"/>
        </w:rPr>
        <w:t>exequendo, que se pode</w:t>
      </w:r>
      <w:r w:rsidRPr="00F133BE">
        <w:rPr>
          <w:rFonts w:ascii="Times New Roman" w:hAnsi="Times New Roman" w:cs="Times New Roman"/>
          <w:color w:val="000000" w:themeColor="text1"/>
          <w:sz w:val="24"/>
          <w:szCs w:val="24"/>
        </w:rPr>
        <w:t xml:space="preserve"> dar de maneira direta ou indireta, na primeira é quando os bens penhorados são empregados diretamente na satisfação do crédito, mediante entrega ao exequente e a segunda </w:t>
      </w:r>
      <w:r w:rsidR="00FF7992" w:rsidRPr="00F133BE">
        <w:rPr>
          <w:rFonts w:ascii="Times New Roman" w:hAnsi="Times New Roman" w:cs="Times New Roman"/>
          <w:color w:val="000000" w:themeColor="text1"/>
          <w:sz w:val="24"/>
          <w:szCs w:val="24"/>
        </w:rPr>
        <w:t>quando</w:t>
      </w:r>
      <w:r w:rsidRPr="00F133BE">
        <w:rPr>
          <w:rFonts w:ascii="Times New Roman" w:hAnsi="Times New Roman" w:cs="Times New Roman"/>
          <w:color w:val="000000" w:themeColor="text1"/>
          <w:sz w:val="24"/>
          <w:szCs w:val="24"/>
        </w:rPr>
        <w:t xml:space="preserve"> os bens forem expropriados e convertidos em dinheiro, sendo entregue ao </w:t>
      </w:r>
      <w:r w:rsidR="00BE65D3" w:rsidRPr="00F133BE">
        <w:rPr>
          <w:rFonts w:ascii="Times New Roman" w:hAnsi="Times New Roman" w:cs="Times New Roman"/>
          <w:color w:val="000000" w:themeColor="text1"/>
          <w:sz w:val="24"/>
          <w:szCs w:val="24"/>
        </w:rPr>
        <w:t>exequente</w:t>
      </w:r>
      <w:r w:rsidRPr="00F133BE">
        <w:rPr>
          <w:rFonts w:ascii="Times New Roman" w:hAnsi="Times New Roman" w:cs="Times New Roman"/>
          <w:color w:val="000000" w:themeColor="text1"/>
          <w:sz w:val="24"/>
          <w:szCs w:val="24"/>
        </w:rPr>
        <w:t xml:space="preserve"> o numerário o</w:t>
      </w:r>
      <w:r w:rsidR="00FF7992" w:rsidRPr="00F133BE">
        <w:rPr>
          <w:rFonts w:ascii="Times New Roman" w:hAnsi="Times New Roman" w:cs="Times New Roman"/>
          <w:color w:val="000000" w:themeColor="text1"/>
          <w:sz w:val="24"/>
          <w:szCs w:val="24"/>
        </w:rPr>
        <w:t>b</w:t>
      </w:r>
      <w:r w:rsidRPr="00F133BE">
        <w:rPr>
          <w:rFonts w:ascii="Times New Roman" w:hAnsi="Times New Roman" w:cs="Times New Roman"/>
          <w:color w:val="000000" w:themeColor="text1"/>
          <w:sz w:val="24"/>
          <w:szCs w:val="24"/>
        </w:rPr>
        <w:t xml:space="preserve">tido, até o </w:t>
      </w:r>
      <w:r w:rsidR="00FF7992" w:rsidRPr="00F133BE">
        <w:rPr>
          <w:rFonts w:ascii="Times New Roman" w:hAnsi="Times New Roman" w:cs="Times New Roman"/>
          <w:color w:val="000000" w:themeColor="text1"/>
          <w:sz w:val="24"/>
          <w:szCs w:val="24"/>
        </w:rPr>
        <w:t>l</w:t>
      </w:r>
      <w:r w:rsidRPr="00F133BE">
        <w:rPr>
          <w:rFonts w:ascii="Times New Roman" w:hAnsi="Times New Roman" w:cs="Times New Roman"/>
          <w:color w:val="000000" w:themeColor="text1"/>
          <w:sz w:val="24"/>
          <w:szCs w:val="24"/>
        </w:rPr>
        <w:t>imite de seu crédito, assim discute-se a natureza deste instituto, na qual a doutrina se divide em afirma</w:t>
      </w:r>
      <w:r w:rsidR="00FF7992" w:rsidRPr="00F133BE">
        <w:rPr>
          <w:rFonts w:ascii="Times New Roman" w:hAnsi="Times New Roman" w:cs="Times New Roman"/>
          <w:color w:val="000000" w:themeColor="text1"/>
          <w:sz w:val="24"/>
          <w:szCs w:val="24"/>
        </w:rPr>
        <w:t>r</w:t>
      </w:r>
      <w:r w:rsidRPr="00F133BE">
        <w:rPr>
          <w:rFonts w:ascii="Times New Roman" w:hAnsi="Times New Roman" w:cs="Times New Roman"/>
          <w:color w:val="000000" w:themeColor="text1"/>
          <w:sz w:val="24"/>
          <w:szCs w:val="24"/>
        </w:rPr>
        <w:t xml:space="preserve"> que se tra</w:t>
      </w:r>
      <w:r w:rsidR="00FF7992" w:rsidRPr="00F133BE">
        <w:rPr>
          <w:rFonts w:ascii="Times New Roman" w:hAnsi="Times New Roman" w:cs="Times New Roman"/>
          <w:color w:val="000000" w:themeColor="text1"/>
          <w:sz w:val="24"/>
          <w:szCs w:val="24"/>
        </w:rPr>
        <w:t>ta apenas de uma medida cautelar</w:t>
      </w:r>
      <w:r w:rsidRPr="00F133BE">
        <w:rPr>
          <w:rFonts w:ascii="Times New Roman" w:hAnsi="Times New Roman" w:cs="Times New Roman"/>
          <w:color w:val="000000" w:themeColor="text1"/>
          <w:sz w:val="24"/>
          <w:szCs w:val="24"/>
        </w:rPr>
        <w:t xml:space="preserve">, outros que consideram um ato executivo e ainda quem defenda que se trate de uma natureza cautelar e executiva. A mais aceita é que se trate de um ato executivo. Assim, refere-se a uma sujeição patrimonial somente possível em razão da responsabilidade patrimonial (CAMARA. </w:t>
      </w:r>
      <w:proofErr w:type="gramStart"/>
      <w:r w:rsidRPr="00F133BE">
        <w:rPr>
          <w:rFonts w:ascii="Times New Roman" w:hAnsi="Times New Roman" w:cs="Times New Roman"/>
          <w:color w:val="000000" w:themeColor="text1"/>
          <w:sz w:val="24"/>
          <w:szCs w:val="24"/>
        </w:rPr>
        <w:t>2014,</w:t>
      </w:r>
      <w:r w:rsidR="00261806">
        <w:rPr>
          <w:rFonts w:ascii="Times New Roman" w:hAnsi="Times New Roman" w:cs="Times New Roman"/>
          <w:color w:val="000000" w:themeColor="text1"/>
          <w:sz w:val="24"/>
          <w:szCs w:val="24"/>
        </w:rPr>
        <w:t xml:space="preserve"> </w:t>
      </w:r>
      <w:r w:rsidRPr="00F133BE">
        <w:rPr>
          <w:rFonts w:ascii="Times New Roman" w:hAnsi="Times New Roman" w:cs="Times New Roman"/>
          <w:color w:val="000000" w:themeColor="text1"/>
          <w:sz w:val="24"/>
          <w:szCs w:val="24"/>
        </w:rPr>
        <w:t>p.</w:t>
      </w:r>
      <w:proofErr w:type="gramEnd"/>
      <w:r w:rsidRPr="00F133BE">
        <w:rPr>
          <w:rFonts w:ascii="Times New Roman" w:hAnsi="Times New Roman" w:cs="Times New Roman"/>
          <w:color w:val="000000" w:themeColor="text1"/>
          <w:sz w:val="24"/>
          <w:szCs w:val="24"/>
        </w:rPr>
        <w:t xml:space="preserve"> 304-305). </w:t>
      </w:r>
    </w:p>
    <w:p w:rsidR="00D06A48" w:rsidRPr="00F133BE" w:rsidRDefault="00D06A48" w:rsidP="00D06A48">
      <w:pPr>
        <w:spacing w:line="360" w:lineRule="auto"/>
        <w:ind w:firstLine="1134"/>
        <w:jc w:val="both"/>
        <w:rPr>
          <w:rStyle w:val="Forte"/>
          <w:rFonts w:ascii="Times New Roman" w:hAnsi="Times New Roman" w:cs="Times New Roman"/>
          <w:b w:val="0"/>
          <w:color w:val="000000" w:themeColor="text1"/>
          <w:sz w:val="24"/>
          <w:szCs w:val="24"/>
          <w:shd w:val="clear" w:color="auto" w:fill="FFFFFF"/>
        </w:rPr>
      </w:pPr>
      <w:r w:rsidRPr="00F133BE">
        <w:rPr>
          <w:rFonts w:ascii="Times New Roman" w:hAnsi="Times New Roman" w:cs="Times New Roman"/>
          <w:color w:val="000000" w:themeColor="text1"/>
          <w:sz w:val="24"/>
          <w:szCs w:val="24"/>
        </w:rPr>
        <w:t xml:space="preserve">Uma modalidade deste instituto é a penhora online, também conhecida como </w:t>
      </w:r>
      <w:r w:rsidRPr="00F133BE">
        <w:rPr>
          <w:rStyle w:val="Forte"/>
          <w:rFonts w:ascii="Times New Roman" w:hAnsi="Times New Roman" w:cs="Times New Roman"/>
          <w:b w:val="0"/>
          <w:color w:val="000000" w:themeColor="text1"/>
          <w:sz w:val="24"/>
          <w:szCs w:val="24"/>
          <w:shd w:val="clear" w:color="auto" w:fill="FFFFFF"/>
        </w:rPr>
        <w:t xml:space="preserve">sistema </w:t>
      </w:r>
      <w:proofErr w:type="spellStart"/>
      <w:proofErr w:type="gramStart"/>
      <w:r w:rsidRPr="00F133BE">
        <w:rPr>
          <w:rStyle w:val="Forte"/>
          <w:rFonts w:ascii="Times New Roman" w:hAnsi="Times New Roman" w:cs="Times New Roman"/>
          <w:b w:val="0"/>
          <w:color w:val="000000" w:themeColor="text1"/>
          <w:sz w:val="24"/>
          <w:szCs w:val="24"/>
          <w:shd w:val="clear" w:color="auto" w:fill="FFFFFF"/>
        </w:rPr>
        <w:t>BacenJud</w:t>
      </w:r>
      <w:proofErr w:type="spellEnd"/>
      <w:proofErr w:type="gramEnd"/>
      <w:r w:rsidRPr="00F133BE">
        <w:rPr>
          <w:rStyle w:val="Forte"/>
          <w:rFonts w:ascii="Times New Roman" w:hAnsi="Times New Roman" w:cs="Times New Roman"/>
          <w:b w:val="0"/>
          <w:color w:val="000000" w:themeColor="text1"/>
          <w:sz w:val="24"/>
          <w:szCs w:val="24"/>
          <w:shd w:val="clear" w:color="auto" w:fill="FFFFFF"/>
        </w:rPr>
        <w:t xml:space="preserve"> (MATTOS. 2012),</w:t>
      </w:r>
      <w:r w:rsidRPr="00F133BE">
        <w:rPr>
          <w:rFonts w:ascii="Times New Roman" w:hAnsi="Times New Roman" w:cs="Times New Roman"/>
          <w:color w:val="000000" w:themeColor="text1"/>
          <w:sz w:val="24"/>
          <w:szCs w:val="24"/>
        </w:rPr>
        <w:t xml:space="preserve"> baseia-se </w:t>
      </w:r>
      <w:r w:rsidRPr="00F133BE">
        <w:rPr>
          <w:rStyle w:val="apple-converted-space"/>
          <w:rFonts w:ascii="Times New Roman" w:hAnsi="Times New Roman" w:cs="Times New Roman"/>
          <w:color w:val="000000" w:themeColor="text1"/>
          <w:sz w:val="24"/>
          <w:szCs w:val="24"/>
          <w:shd w:val="clear" w:color="auto" w:fill="FFFFFF"/>
        </w:rPr>
        <w:t>em um </w:t>
      </w:r>
      <w:r w:rsidRPr="00F133BE">
        <w:rPr>
          <w:rFonts w:ascii="Times New Roman" w:hAnsi="Times New Roman" w:cs="Times New Roman"/>
          <w:color w:val="000000" w:themeColor="text1"/>
          <w:sz w:val="24"/>
          <w:szCs w:val="24"/>
          <w:shd w:val="clear" w:color="auto" w:fill="FFFFFF"/>
        </w:rPr>
        <w:t>sistema informático desenvolvido pelo Banco Central, disponível a todos os ramos do Poder Judiciário, mediante um convênio celebrado e</w:t>
      </w:r>
      <w:r w:rsidR="00FF7992" w:rsidRPr="00F133BE">
        <w:rPr>
          <w:rFonts w:ascii="Times New Roman" w:hAnsi="Times New Roman" w:cs="Times New Roman"/>
          <w:color w:val="000000" w:themeColor="text1"/>
          <w:sz w:val="24"/>
          <w:szCs w:val="24"/>
          <w:shd w:val="clear" w:color="auto" w:fill="FFFFFF"/>
        </w:rPr>
        <w:t>ntre</w:t>
      </w:r>
      <w:r w:rsidRPr="00F133BE">
        <w:rPr>
          <w:rFonts w:ascii="Times New Roman" w:hAnsi="Times New Roman" w:cs="Times New Roman"/>
          <w:color w:val="000000" w:themeColor="text1"/>
          <w:sz w:val="24"/>
          <w:szCs w:val="24"/>
          <w:shd w:val="clear" w:color="auto" w:fill="FFFFFF"/>
        </w:rPr>
        <w:t xml:space="preserve"> o Banco central e os Tribunais Superiores, sendo aderido também aos tribunais regionais e estaduais, o qual possibilita aos juízes solicitar informações sobre movimentação dos clientes das instituições financeiras e determinar o bloqueio de contas-</w:t>
      </w:r>
      <w:r w:rsidRPr="00F133BE">
        <w:rPr>
          <w:rFonts w:ascii="Times New Roman" w:hAnsi="Times New Roman" w:cs="Times New Roman"/>
          <w:color w:val="000000" w:themeColor="text1"/>
          <w:sz w:val="24"/>
          <w:szCs w:val="24"/>
          <w:shd w:val="clear" w:color="auto" w:fill="FFFFFF"/>
        </w:rPr>
        <w:lastRenderedPageBreak/>
        <w:t>correntes ou qualquer conta de investimento, permitindo assim, que os juízes não tenham que enviar ofícios e requisições aos Bancos sempre que necessitarem quebrar sigilo bancário ou ordenar bloqueio de contas-correntes de devedores em processo de execução</w:t>
      </w:r>
      <w:r w:rsidRPr="00F133BE">
        <w:rPr>
          <w:rStyle w:val="Forte"/>
          <w:rFonts w:ascii="Times New Roman" w:hAnsi="Times New Roman" w:cs="Times New Roman"/>
          <w:b w:val="0"/>
          <w:color w:val="000000" w:themeColor="text1"/>
          <w:sz w:val="24"/>
          <w:szCs w:val="24"/>
          <w:shd w:val="clear" w:color="auto" w:fill="FFFFFF"/>
        </w:rPr>
        <w:t xml:space="preserve"> (MATTOS. 2012)</w:t>
      </w:r>
    </w:p>
    <w:p w:rsidR="00D06A48" w:rsidRPr="00F133BE" w:rsidRDefault="00FF7992" w:rsidP="00D06A48">
      <w:pPr>
        <w:spacing w:line="360" w:lineRule="auto"/>
        <w:ind w:firstLine="1134"/>
        <w:jc w:val="both"/>
        <w:rPr>
          <w:rFonts w:ascii="Times New Roman" w:hAnsi="Times New Roman" w:cs="Times New Roman"/>
          <w:color w:val="000000" w:themeColor="text1"/>
          <w:sz w:val="24"/>
          <w:szCs w:val="24"/>
          <w:shd w:val="clear" w:color="auto" w:fill="FFFFFF"/>
        </w:rPr>
      </w:pPr>
      <w:r w:rsidRPr="00F133BE">
        <w:rPr>
          <w:rFonts w:ascii="Times New Roman" w:hAnsi="Times New Roman" w:cs="Times New Roman"/>
          <w:color w:val="000000" w:themeColor="text1"/>
          <w:sz w:val="24"/>
          <w:szCs w:val="24"/>
          <w:shd w:val="clear" w:color="auto" w:fill="FFFFFF"/>
        </w:rPr>
        <w:t>Deste modo, c</w:t>
      </w:r>
      <w:r w:rsidR="00D06A48" w:rsidRPr="00F133BE">
        <w:rPr>
          <w:rFonts w:ascii="Times New Roman" w:hAnsi="Times New Roman" w:cs="Times New Roman"/>
          <w:color w:val="000000" w:themeColor="text1"/>
          <w:sz w:val="24"/>
          <w:szCs w:val="24"/>
          <w:shd w:val="clear" w:color="auto" w:fill="FFFFFF"/>
        </w:rPr>
        <w:t xml:space="preserve">onsiste em um procedimento no qual o juiz elabora a requisição no próprio site do </w:t>
      </w:r>
      <w:proofErr w:type="spellStart"/>
      <w:proofErr w:type="gramStart"/>
      <w:r w:rsidR="00D06A48" w:rsidRPr="00F133BE">
        <w:rPr>
          <w:rFonts w:ascii="Times New Roman" w:hAnsi="Times New Roman" w:cs="Times New Roman"/>
          <w:color w:val="000000" w:themeColor="text1"/>
          <w:sz w:val="24"/>
          <w:szCs w:val="24"/>
          <w:shd w:val="clear" w:color="auto" w:fill="FFFFFF"/>
        </w:rPr>
        <w:t>BacenJud</w:t>
      </w:r>
      <w:proofErr w:type="spellEnd"/>
      <w:proofErr w:type="gramEnd"/>
      <w:r w:rsidR="00D06A48" w:rsidRPr="00F133BE">
        <w:rPr>
          <w:rFonts w:ascii="Times New Roman" w:hAnsi="Times New Roman" w:cs="Times New Roman"/>
          <w:color w:val="000000" w:themeColor="text1"/>
          <w:sz w:val="24"/>
          <w:szCs w:val="24"/>
          <w:shd w:val="clear" w:color="auto" w:fill="FFFFFF"/>
        </w:rPr>
        <w:t>, que ele tem acesso mediante uma senha que lhe é previamente fornecida, ele então preenche uma minuta de documento eletrônico, coloca as informações que identificam o devedor e o valor a ser bloqueado. Esta é enviada diretamente para os bancos que cumprem a ordem e retornam as informações ao Juiz solicitante, de maneira</w:t>
      </w:r>
      <w:r w:rsidRPr="00F133BE">
        <w:rPr>
          <w:rFonts w:ascii="Times New Roman" w:hAnsi="Times New Roman" w:cs="Times New Roman"/>
          <w:color w:val="000000" w:themeColor="text1"/>
          <w:sz w:val="24"/>
          <w:szCs w:val="24"/>
          <w:shd w:val="clear" w:color="auto" w:fill="FFFFFF"/>
        </w:rPr>
        <w:t xml:space="preserve"> que, permite que um ofí</w:t>
      </w:r>
      <w:r w:rsidR="00D06A48" w:rsidRPr="00F133BE">
        <w:rPr>
          <w:rFonts w:ascii="Times New Roman" w:hAnsi="Times New Roman" w:cs="Times New Roman"/>
          <w:color w:val="000000" w:themeColor="text1"/>
          <w:sz w:val="24"/>
          <w:szCs w:val="24"/>
          <w:shd w:val="clear" w:color="auto" w:fill="FFFFFF"/>
        </w:rPr>
        <w:t xml:space="preserve">cio que antes </w:t>
      </w:r>
      <w:r w:rsidR="008F2AFA" w:rsidRPr="00F133BE">
        <w:rPr>
          <w:rFonts w:ascii="Times New Roman" w:hAnsi="Times New Roman" w:cs="Times New Roman"/>
          <w:color w:val="000000" w:themeColor="text1"/>
          <w:sz w:val="24"/>
          <w:szCs w:val="24"/>
          <w:shd w:val="clear" w:color="auto" w:fill="FFFFFF"/>
        </w:rPr>
        <w:t>se encaminhava</w:t>
      </w:r>
      <w:r w:rsidR="00D06A48" w:rsidRPr="00F133BE">
        <w:rPr>
          <w:rFonts w:ascii="Times New Roman" w:hAnsi="Times New Roman" w:cs="Times New Roman"/>
          <w:color w:val="000000" w:themeColor="text1"/>
          <w:sz w:val="24"/>
          <w:szCs w:val="24"/>
          <w:shd w:val="clear" w:color="auto" w:fill="FFFFFF"/>
        </w:rPr>
        <w:t xml:space="preserve"> em papel agora seja enviado eletronicamente, o que racionaliza o serviço, gera economia de tempo e promove agilidade ao cumprimento das ordens judiciais no âmbito</w:t>
      </w:r>
      <w:r w:rsidR="008F2AFA">
        <w:rPr>
          <w:rFonts w:ascii="Times New Roman" w:hAnsi="Times New Roman" w:cs="Times New Roman"/>
          <w:color w:val="000000" w:themeColor="text1"/>
          <w:sz w:val="24"/>
          <w:szCs w:val="24"/>
          <w:shd w:val="clear" w:color="auto" w:fill="FFFFFF"/>
        </w:rPr>
        <w:t xml:space="preserve"> do Sistema Financeiro Nacional</w:t>
      </w:r>
      <w:r w:rsidR="00D06A48" w:rsidRPr="00F133BE">
        <w:rPr>
          <w:rFonts w:ascii="Times New Roman" w:hAnsi="Times New Roman" w:cs="Times New Roman"/>
          <w:color w:val="000000" w:themeColor="text1"/>
          <w:sz w:val="24"/>
          <w:szCs w:val="24"/>
          <w:shd w:val="clear" w:color="auto" w:fill="FFFFFF"/>
        </w:rPr>
        <w:t xml:space="preserve">, ou seja, confere maior eficácia às ordens judiciais de bloqueio de contas bancárias, </w:t>
      </w:r>
      <w:r w:rsidR="008F2AFA">
        <w:rPr>
          <w:rFonts w:ascii="Times New Roman" w:hAnsi="Times New Roman" w:cs="Times New Roman"/>
          <w:color w:val="000000" w:themeColor="text1"/>
          <w:sz w:val="24"/>
          <w:szCs w:val="24"/>
          <w:shd w:val="clear" w:color="auto" w:fill="FFFFFF"/>
        </w:rPr>
        <w:t>posto ser mais difícil d</w:t>
      </w:r>
      <w:r w:rsidR="00D06A48" w:rsidRPr="00F133BE">
        <w:rPr>
          <w:rFonts w:ascii="Times New Roman" w:hAnsi="Times New Roman" w:cs="Times New Roman"/>
          <w:color w:val="000000" w:themeColor="text1"/>
          <w:sz w:val="24"/>
          <w:szCs w:val="24"/>
          <w:shd w:val="clear" w:color="auto" w:fill="FFFFFF"/>
        </w:rPr>
        <w:t>o devedor prever quando terá sua conta bloqueada</w:t>
      </w:r>
      <w:r w:rsidR="00D06A48" w:rsidRPr="00F133BE">
        <w:rPr>
          <w:rStyle w:val="Forte"/>
          <w:rFonts w:ascii="Times New Roman" w:hAnsi="Times New Roman" w:cs="Times New Roman"/>
          <w:b w:val="0"/>
          <w:color w:val="000000" w:themeColor="text1"/>
          <w:sz w:val="24"/>
          <w:szCs w:val="24"/>
          <w:shd w:val="clear" w:color="auto" w:fill="FFFFFF"/>
        </w:rPr>
        <w:t xml:space="preserve"> (MATTOS. 2012)</w:t>
      </w:r>
      <w:r w:rsidR="00D06A48" w:rsidRPr="00F133BE">
        <w:rPr>
          <w:rFonts w:ascii="Times New Roman" w:hAnsi="Times New Roman" w:cs="Times New Roman"/>
          <w:color w:val="000000" w:themeColor="text1"/>
          <w:sz w:val="24"/>
          <w:szCs w:val="24"/>
          <w:shd w:val="clear" w:color="auto" w:fill="FFFFFF"/>
        </w:rPr>
        <w:t>. </w:t>
      </w:r>
    </w:p>
    <w:p w:rsidR="00D06A48" w:rsidRPr="00BE65D3" w:rsidRDefault="00BE65D3" w:rsidP="00BE65D3">
      <w:pPr>
        <w:spacing w:line="360" w:lineRule="auto"/>
        <w:ind w:firstLine="1134"/>
        <w:jc w:val="both"/>
        <w:rPr>
          <w:rFonts w:ascii="Times New Roman" w:hAnsi="Times New Roman" w:cs="Times New Roman"/>
          <w:color w:val="000000" w:themeColor="text1"/>
          <w:sz w:val="24"/>
          <w:szCs w:val="24"/>
          <w:shd w:val="clear" w:color="auto" w:fill="FFFFFF"/>
        </w:rPr>
      </w:pPr>
      <w:r>
        <w:t>Destarte</w:t>
      </w:r>
      <w:r w:rsidR="00FF7992" w:rsidRPr="00FC4335">
        <w:rPr>
          <w:rFonts w:ascii="Times New Roman" w:hAnsi="Times New Roman" w:cs="Times New Roman"/>
          <w:color w:val="000000" w:themeColor="text1"/>
          <w:sz w:val="24"/>
          <w:szCs w:val="24"/>
        </w:rPr>
        <w:t>, n</w:t>
      </w:r>
      <w:r w:rsidR="00D06A48" w:rsidRPr="00FC4335">
        <w:rPr>
          <w:rFonts w:ascii="Times New Roman" w:hAnsi="Times New Roman" w:cs="Times New Roman"/>
          <w:color w:val="000000" w:themeColor="text1"/>
          <w:sz w:val="24"/>
          <w:szCs w:val="24"/>
        </w:rPr>
        <w:t xml:space="preserve">o sistema manual de envio de requisições pelo correio, o oficio tem que passar por varias repartições até chegar </w:t>
      </w:r>
      <w:r w:rsidR="00FC4335" w:rsidRPr="00FC4335">
        <w:rPr>
          <w:rFonts w:ascii="Times New Roman" w:hAnsi="Times New Roman" w:cs="Times New Roman"/>
          <w:color w:val="000000" w:themeColor="text1"/>
          <w:sz w:val="24"/>
          <w:szCs w:val="24"/>
        </w:rPr>
        <w:t>às</w:t>
      </w:r>
      <w:r w:rsidR="00D06A48" w:rsidRPr="00FC4335">
        <w:rPr>
          <w:rFonts w:ascii="Times New Roman" w:hAnsi="Times New Roman" w:cs="Times New Roman"/>
          <w:color w:val="000000" w:themeColor="text1"/>
          <w:sz w:val="24"/>
          <w:szCs w:val="24"/>
        </w:rPr>
        <w:t xml:space="preserve"> mão</w:t>
      </w:r>
      <w:r w:rsidR="00FF7992" w:rsidRPr="00FC4335">
        <w:rPr>
          <w:rFonts w:ascii="Times New Roman" w:hAnsi="Times New Roman" w:cs="Times New Roman"/>
          <w:color w:val="000000" w:themeColor="text1"/>
          <w:sz w:val="24"/>
          <w:szCs w:val="24"/>
        </w:rPr>
        <w:t>s</w:t>
      </w:r>
      <w:r w:rsidR="00D06A48" w:rsidRPr="00FC4335">
        <w:rPr>
          <w:rFonts w:ascii="Times New Roman" w:hAnsi="Times New Roman" w:cs="Times New Roman"/>
          <w:color w:val="000000" w:themeColor="text1"/>
          <w:sz w:val="24"/>
          <w:szCs w:val="24"/>
        </w:rPr>
        <w:t xml:space="preserve"> do gerente da agência </w:t>
      </w:r>
      <w:r w:rsidR="00FF7992" w:rsidRPr="00FC4335">
        <w:rPr>
          <w:rFonts w:ascii="Times New Roman" w:hAnsi="Times New Roman" w:cs="Times New Roman"/>
          <w:color w:val="000000" w:themeColor="text1"/>
          <w:sz w:val="24"/>
          <w:szCs w:val="24"/>
        </w:rPr>
        <w:t>bancária, contudo,</w:t>
      </w:r>
      <w:r w:rsidR="00FC4335">
        <w:rPr>
          <w:rFonts w:ascii="Times New Roman" w:hAnsi="Times New Roman" w:cs="Times New Roman"/>
          <w:color w:val="000000" w:themeColor="text1"/>
          <w:sz w:val="24"/>
          <w:szCs w:val="24"/>
        </w:rPr>
        <w:t xml:space="preserve"> </w:t>
      </w:r>
      <w:r w:rsidR="00FF7992" w:rsidRPr="00FC4335">
        <w:rPr>
          <w:rFonts w:ascii="Times New Roman" w:hAnsi="Times New Roman" w:cs="Times New Roman"/>
          <w:color w:val="000000" w:themeColor="text1"/>
          <w:sz w:val="24"/>
          <w:szCs w:val="24"/>
          <w:shd w:val="clear" w:color="auto" w:fill="FFFFFF"/>
        </w:rPr>
        <w:t>a</w:t>
      </w:r>
      <w:r w:rsidR="00D06A48" w:rsidRPr="00FC4335">
        <w:rPr>
          <w:rFonts w:ascii="Times New Roman" w:hAnsi="Times New Roman" w:cs="Times New Roman"/>
          <w:color w:val="000000" w:themeColor="text1"/>
          <w:sz w:val="24"/>
          <w:szCs w:val="24"/>
          <w:shd w:val="clear" w:color="auto" w:fill="FFFFFF"/>
        </w:rPr>
        <w:t>ntes de o ofício cumprir todo esse caminho, o devedor quase sempre era informado sobre a diligência, sobrando-lhe tempo para providenciar a retirada do numerário, o que é limitado pelo sistema eletrônico de cumprimento de ordens judiciais, pois dificulta essa ação preventiva do devedor, uma vez que nem o gerente do banco toma conheciment</w:t>
      </w:r>
      <w:r w:rsidR="00FF7992" w:rsidRPr="00FC4335">
        <w:rPr>
          <w:rFonts w:ascii="Times New Roman" w:hAnsi="Times New Roman" w:cs="Times New Roman"/>
          <w:color w:val="000000" w:themeColor="text1"/>
          <w:sz w:val="24"/>
          <w:szCs w:val="24"/>
          <w:shd w:val="clear" w:color="auto" w:fill="FFFFFF"/>
        </w:rPr>
        <w:t xml:space="preserve">o de que a conta será bloqueada, pois tudo </w:t>
      </w:r>
      <w:r w:rsidR="00D06A48" w:rsidRPr="00FC4335">
        <w:rPr>
          <w:rFonts w:ascii="Times New Roman" w:hAnsi="Times New Roman" w:cs="Times New Roman"/>
          <w:color w:val="000000" w:themeColor="text1"/>
          <w:sz w:val="24"/>
          <w:szCs w:val="24"/>
          <w:shd w:val="clear" w:color="auto" w:fill="FFFFFF"/>
        </w:rPr>
        <w:t xml:space="preserve">é feito eletronicamente e diretamente pelo Juiz </w:t>
      </w:r>
      <w:r w:rsidR="00D06A48" w:rsidRPr="00FC4335">
        <w:rPr>
          <w:rStyle w:val="Forte"/>
          <w:rFonts w:ascii="Times New Roman" w:hAnsi="Times New Roman" w:cs="Times New Roman"/>
          <w:b w:val="0"/>
          <w:color w:val="000000" w:themeColor="text1"/>
          <w:sz w:val="24"/>
          <w:szCs w:val="24"/>
          <w:shd w:val="clear" w:color="auto" w:fill="FFFFFF"/>
        </w:rPr>
        <w:t>(MATTOS. 2012)</w:t>
      </w:r>
      <w:r w:rsidR="00D06A48" w:rsidRPr="00FC4335">
        <w:rPr>
          <w:rFonts w:ascii="Times New Roman" w:hAnsi="Times New Roman" w:cs="Times New Roman"/>
          <w:color w:val="000000" w:themeColor="text1"/>
          <w:sz w:val="24"/>
          <w:szCs w:val="24"/>
          <w:shd w:val="clear" w:color="auto" w:fill="FFFFFF"/>
        </w:rPr>
        <w:t>. </w:t>
      </w:r>
    </w:p>
    <w:p w:rsidR="00D06A48" w:rsidRPr="00F133BE" w:rsidRDefault="00D06A48" w:rsidP="00D06A48">
      <w:pPr>
        <w:spacing w:line="360" w:lineRule="auto"/>
        <w:jc w:val="both"/>
        <w:rPr>
          <w:rFonts w:ascii="Times New Roman" w:hAnsi="Times New Roman" w:cs="Times New Roman"/>
          <w:color w:val="000000" w:themeColor="text1"/>
          <w:sz w:val="24"/>
          <w:szCs w:val="24"/>
        </w:rPr>
      </w:pPr>
    </w:p>
    <w:p w:rsidR="00D06A48" w:rsidRPr="00F133BE" w:rsidRDefault="00D06A48" w:rsidP="00D06A48">
      <w:pPr>
        <w:spacing w:line="360" w:lineRule="auto"/>
        <w:ind w:firstLine="1134"/>
        <w:jc w:val="both"/>
        <w:rPr>
          <w:rFonts w:ascii="Times New Roman" w:hAnsi="Times New Roman" w:cs="Times New Roman"/>
          <w:color w:val="000000" w:themeColor="text1"/>
          <w:sz w:val="24"/>
          <w:szCs w:val="24"/>
        </w:rPr>
      </w:pPr>
      <w:r w:rsidRPr="00F133BE">
        <w:rPr>
          <w:rFonts w:ascii="Times New Roman" w:hAnsi="Times New Roman" w:cs="Times New Roman"/>
          <w:color w:val="000000" w:themeColor="text1"/>
          <w:sz w:val="24"/>
          <w:szCs w:val="24"/>
        </w:rPr>
        <w:t xml:space="preserve">Assim, o autor Mattos defende que: </w:t>
      </w:r>
    </w:p>
    <w:p w:rsidR="00D06A48" w:rsidRPr="00F133BE" w:rsidRDefault="00D06A48" w:rsidP="00D06A48">
      <w:pPr>
        <w:spacing w:line="360" w:lineRule="auto"/>
        <w:jc w:val="both"/>
        <w:rPr>
          <w:rFonts w:ascii="Times New Roman" w:hAnsi="Times New Roman" w:cs="Times New Roman"/>
          <w:color w:val="000000" w:themeColor="text1"/>
          <w:sz w:val="24"/>
          <w:szCs w:val="24"/>
        </w:rPr>
      </w:pPr>
    </w:p>
    <w:p w:rsidR="00D06A48" w:rsidRPr="00F133BE" w:rsidRDefault="00D06A48" w:rsidP="00BB4F70">
      <w:pPr>
        <w:pStyle w:val="NormalWeb"/>
        <w:shd w:val="clear" w:color="auto" w:fill="FFFFFF"/>
        <w:tabs>
          <w:tab w:val="left" w:pos="2835"/>
        </w:tabs>
        <w:spacing w:before="0" w:beforeAutospacing="0" w:after="0" w:afterAutospacing="0"/>
        <w:ind w:left="2268"/>
        <w:jc w:val="both"/>
        <w:rPr>
          <w:color w:val="000000" w:themeColor="text1"/>
          <w:sz w:val="20"/>
          <w:szCs w:val="20"/>
        </w:rPr>
      </w:pPr>
      <w:r w:rsidRPr="00F133BE">
        <w:rPr>
          <w:color w:val="000000" w:themeColor="text1"/>
          <w:sz w:val="20"/>
          <w:szCs w:val="20"/>
        </w:rPr>
        <w:t>A "penhora </w:t>
      </w:r>
      <w:r w:rsidRPr="00F133BE">
        <w:rPr>
          <w:rStyle w:val="nfase"/>
          <w:color w:val="000000" w:themeColor="text1"/>
          <w:sz w:val="20"/>
          <w:szCs w:val="20"/>
        </w:rPr>
        <w:t>online</w:t>
      </w:r>
      <w:r w:rsidRPr="00F133BE">
        <w:rPr>
          <w:color w:val="000000" w:themeColor="text1"/>
          <w:sz w:val="20"/>
          <w:szCs w:val="20"/>
        </w:rPr>
        <w:t>", nada mais é do que a utilização, pelo Judiciário, de um sistema que permite efetuar a penhora em dinheiro de forma eletrônica, mediante envio das ordens judiciais aos bancos pela rede Internet. Através de uma solicitação em forma de documento eletrônico repassado a todas as instituições integrantes do sistema Financeiro Nacional, as ordens judiciais são cumpridas instantaneamente (em havendo saldo em alguma conta do executado). </w:t>
      </w:r>
    </w:p>
    <w:p w:rsidR="00D06A48" w:rsidRPr="00F133BE" w:rsidRDefault="00D06A48" w:rsidP="00BB4F70">
      <w:pPr>
        <w:pStyle w:val="NormalWeb"/>
        <w:shd w:val="clear" w:color="auto" w:fill="FFFFFF"/>
        <w:spacing w:before="0" w:beforeAutospacing="0" w:after="0" w:afterAutospacing="0"/>
        <w:ind w:left="2268"/>
        <w:jc w:val="both"/>
        <w:rPr>
          <w:color w:val="000000" w:themeColor="text1"/>
          <w:sz w:val="20"/>
          <w:szCs w:val="20"/>
        </w:rPr>
      </w:pPr>
      <w:r w:rsidRPr="00F133BE">
        <w:rPr>
          <w:color w:val="000000" w:themeColor="text1"/>
          <w:sz w:val="20"/>
          <w:szCs w:val="20"/>
        </w:rPr>
        <w:t xml:space="preserve">Pois bem, esse instituto é a apenas um meio de instrumentalizar (por via eletrônica) ordens judiciais de bloqueio de contas e depósitos bancários, tratando-se de procedimento que não interfere com as regras do Processo de Execução (Livro II do CPC). O convênio assinado pelo Banco Central com os tribunais não criou ou </w:t>
      </w:r>
      <w:r w:rsidRPr="00F133BE">
        <w:rPr>
          <w:color w:val="000000" w:themeColor="text1"/>
          <w:sz w:val="20"/>
          <w:szCs w:val="20"/>
        </w:rPr>
        <w:lastRenderedPageBreak/>
        <w:t>alterou nenhuma norma processual - nem poderia fazê-lo, pois somente o Congresso Nacional pode editar leis sobre direito processual (art. 22, I, da CF). </w:t>
      </w:r>
    </w:p>
    <w:p w:rsidR="00D06A48" w:rsidRPr="00F133BE" w:rsidRDefault="00D06A48" w:rsidP="00BB4F70">
      <w:pPr>
        <w:pStyle w:val="NormalWeb"/>
        <w:shd w:val="clear" w:color="auto" w:fill="FFFFFF"/>
        <w:spacing w:before="0" w:beforeAutospacing="0" w:after="150" w:afterAutospacing="0"/>
        <w:ind w:left="2268"/>
        <w:jc w:val="both"/>
        <w:rPr>
          <w:color w:val="000000" w:themeColor="text1"/>
          <w:sz w:val="20"/>
          <w:szCs w:val="20"/>
        </w:rPr>
      </w:pPr>
      <w:r w:rsidRPr="00F133BE">
        <w:rPr>
          <w:color w:val="000000" w:themeColor="text1"/>
          <w:sz w:val="20"/>
          <w:szCs w:val="20"/>
        </w:rPr>
        <w:t xml:space="preserve">O bloqueio de créditos disponíveis em contas bancárias tem evidente amparo nas normas processuais vigentes, tanto que sempre foi realizado, embora pelo método tradicional envolvesse expedientes de pouca praticidade, consistentes na expedição de ofícios (na forma impressa em papel) ao Banco Central para identificação de contas bancárias de devedores, seguindo-se a diligência de constrição através de oficial de Justiça. Quando a conta se situava em localidade diversa da área de competência territorial do magistrado emissor da ordem, fazia-se necessária a expedição de carta precatória para que outro juízo (deprecado) </w:t>
      </w:r>
      <w:proofErr w:type="gramStart"/>
      <w:r w:rsidRPr="00F133BE">
        <w:rPr>
          <w:color w:val="000000" w:themeColor="text1"/>
          <w:sz w:val="20"/>
          <w:szCs w:val="20"/>
        </w:rPr>
        <w:t>implementasse</w:t>
      </w:r>
      <w:proofErr w:type="gramEnd"/>
      <w:r w:rsidRPr="00F133BE">
        <w:rPr>
          <w:color w:val="000000" w:themeColor="text1"/>
          <w:sz w:val="20"/>
          <w:szCs w:val="20"/>
        </w:rPr>
        <w:t xml:space="preserve"> a constrição. Toda a demora inerente a esse procedimento tradicional no mais das vezes acabava por permitir que o devedor frustrasse a penhora, efetuando o saque de seus depósitos.</w:t>
      </w:r>
    </w:p>
    <w:p w:rsidR="00D06A48" w:rsidRPr="00F133BE" w:rsidRDefault="00D06A48" w:rsidP="00BB4F70">
      <w:pPr>
        <w:pStyle w:val="NormalWeb"/>
        <w:shd w:val="clear" w:color="auto" w:fill="FFFFFF"/>
        <w:spacing w:before="0" w:beforeAutospacing="0" w:after="150" w:afterAutospacing="0"/>
        <w:ind w:left="2268"/>
        <w:jc w:val="both"/>
        <w:rPr>
          <w:color w:val="000000" w:themeColor="text1"/>
          <w:sz w:val="20"/>
          <w:szCs w:val="20"/>
        </w:rPr>
      </w:pPr>
      <w:r w:rsidRPr="00F133BE">
        <w:rPr>
          <w:color w:val="000000" w:themeColor="text1"/>
          <w:sz w:val="20"/>
          <w:szCs w:val="20"/>
        </w:rPr>
        <w:t xml:space="preserve">O que muda é que o Juiz, por conta do convênio entre o Poder Judiciário e o Banco Central, tem a faculdade de utilizar recursos informáticos para dinamizar o procedimento de constrição de contas bancárias, que sempre teve permissão na legislação. Com efeito, a moldura da execução tal qual está disciplinada no CPC induz a que a penhora deva recair sobre dinheiro, com precedência a qualquer outro bem de propriedade do devedor. O dinheiro tem preferência sobre todos os outros bens na ordem de nomeação à penhora (art. 655, I, CPC). Essa ordem legal de preferência tem de ser obedecida (salvo convindo ao credor), </w:t>
      </w:r>
      <w:proofErr w:type="gramStart"/>
      <w:r w:rsidRPr="00F133BE">
        <w:rPr>
          <w:color w:val="000000" w:themeColor="text1"/>
          <w:sz w:val="20"/>
          <w:szCs w:val="20"/>
        </w:rPr>
        <w:t>sob pena</w:t>
      </w:r>
      <w:proofErr w:type="gramEnd"/>
      <w:r w:rsidRPr="00F133BE">
        <w:rPr>
          <w:color w:val="000000" w:themeColor="text1"/>
          <w:sz w:val="20"/>
          <w:szCs w:val="20"/>
        </w:rPr>
        <w:t xml:space="preserve"> de se tornar ineficaz (art. 656, I, CPC).</w:t>
      </w:r>
    </w:p>
    <w:p w:rsidR="00D06A48" w:rsidRPr="00F133BE" w:rsidRDefault="00D06A48" w:rsidP="00BB4F70">
      <w:pPr>
        <w:pStyle w:val="NormalWeb"/>
        <w:shd w:val="clear" w:color="auto" w:fill="FFFFFF"/>
        <w:spacing w:before="0" w:beforeAutospacing="0" w:after="0" w:afterAutospacing="0"/>
        <w:ind w:left="2268"/>
        <w:jc w:val="both"/>
        <w:rPr>
          <w:color w:val="000000" w:themeColor="text1"/>
          <w:sz w:val="20"/>
          <w:szCs w:val="20"/>
        </w:rPr>
      </w:pPr>
      <w:r w:rsidRPr="00F133BE">
        <w:rPr>
          <w:color w:val="000000" w:themeColor="text1"/>
          <w:sz w:val="20"/>
          <w:szCs w:val="20"/>
        </w:rPr>
        <w:t xml:space="preserve">A jurisprudência dos tribunais que se firmou, em torno da interpretação desses dispositivos, é que a penhora pode recair em dinheiro depositado em </w:t>
      </w:r>
      <w:proofErr w:type="spellStart"/>
      <w:r w:rsidRPr="00F133BE">
        <w:rPr>
          <w:color w:val="000000" w:themeColor="text1"/>
          <w:sz w:val="20"/>
          <w:szCs w:val="20"/>
        </w:rPr>
        <w:t>conta-corrente</w:t>
      </w:r>
      <w:proofErr w:type="spellEnd"/>
      <w:r w:rsidRPr="00F133BE">
        <w:rPr>
          <w:color w:val="000000" w:themeColor="text1"/>
          <w:sz w:val="20"/>
          <w:szCs w:val="20"/>
        </w:rPr>
        <w:t xml:space="preserve"> ou depósito existente em instituições bancárias. Acórdãos reiterados, inclusive do STJ, onde os julgadores realizaram interpretação sistemática dos </w:t>
      </w:r>
      <w:proofErr w:type="spellStart"/>
      <w:r w:rsidRPr="00F133BE">
        <w:rPr>
          <w:color w:val="000000" w:themeColor="text1"/>
          <w:sz w:val="20"/>
          <w:szCs w:val="20"/>
        </w:rPr>
        <w:t>arts</w:t>
      </w:r>
      <w:proofErr w:type="spellEnd"/>
      <w:r w:rsidRPr="00F133BE">
        <w:rPr>
          <w:color w:val="000000" w:themeColor="text1"/>
          <w:sz w:val="20"/>
          <w:szCs w:val="20"/>
        </w:rPr>
        <w:t>. 620 e 655 do Código de Processo Civil</w:t>
      </w:r>
      <w:proofErr w:type="gramStart"/>
      <w:r w:rsidRPr="00F133BE">
        <w:rPr>
          <w:color w:val="000000" w:themeColor="text1"/>
          <w:sz w:val="20"/>
          <w:szCs w:val="20"/>
        </w:rPr>
        <w:t>, confirmam</w:t>
      </w:r>
      <w:proofErr w:type="gramEnd"/>
      <w:r w:rsidRPr="00F133BE">
        <w:rPr>
          <w:color w:val="000000" w:themeColor="text1"/>
          <w:sz w:val="20"/>
          <w:szCs w:val="20"/>
        </w:rPr>
        <w:t xml:space="preserve"> a possibilidade de o ato constritivo incidir sobre dinheiro depositado em conta bancária do executado</w:t>
      </w:r>
      <w:r w:rsidRPr="00F133BE">
        <w:rPr>
          <w:rStyle w:val="apple-converted-space"/>
          <w:color w:val="000000" w:themeColor="text1"/>
          <w:sz w:val="20"/>
          <w:szCs w:val="20"/>
        </w:rPr>
        <w:t> </w:t>
      </w:r>
      <w:r w:rsidR="00261806">
        <w:rPr>
          <w:rStyle w:val="apple-converted-space"/>
          <w:color w:val="000000" w:themeColor="text1"/>
          <w:sz w:val="20"/>
          <w:szCs w:val="20"/>
        </w:rPr>
        <w:t xml:space="preserve"> (MATTOS, 2012)</w:t>
      </w:r>
    </w:p>
    <w:p w:rsidR="00D06A48" w:rsidRPr="00F133BE" w:rsidRDefault="00D06A48" w:rsidP="00D06A48">
      <w:pPr>
        <w:spacing w:line="360" w:lineRule="auto"/>
        <w:jc w:val="both"/>
        <w:rPr>
          <w:rFonts w:ascii="Times New Roman" w:hAnsi="Times New Roman" w:cs="Times New Roman"/>
          <w:color w:val="000000" w:themeColor="text1"/>
          <w:sz w:val="24"/>
          <w:szCs w:val="24"/>
        </w:rPr>
      </w:pPr>
    </w:p>
    <w:p w:rsidR="00D06A48" w:rsidRPr="00F133BE" w:rsidRDefault="00D06A48" w:rsidP="00FF7992">
      <w:pPr>
        <w:spacing w:line="360" w:lineRule="auto"/>
        <w:ind w:firstLine="1134"/>
        <w:jc w:val="both"/>
        <w:rPr>
          <w:rFonts w:ascii="Times New Roman" w:hAnsi="Times New Roman" w:cs="Times New Roman"/>
          <w:color w:val="000000" w:themeColor="text1"/>
          <w:sz w:val="24"/>
          <w:szCs w:val="24"/>
        </w:rPr>
      </w:pPr>
      <w:r w:rsidRPr="00F133BE">
        <w:rPr>
          <w:rFonts w:ascii="Times New Roman" w:hAnsi="Times New Roman" w:cs="Times New Roman"/>
          <w:color w:val="000000" w:themeColor="text1"/>
          <w:sz w:val="24"/>
          <w:szCs w:val="24"/>
        </w:rPr>
        <w:t>Sendo</w:t>
      </w:r>
      <w:r w:rsidR="0050556A" w:rsidRPr="00F133BE">
        <w:rPr>
          <w:rFonts w:ascii="Times New Roman" w:hAnsi="Times New Roman" w:cs="Times New Roman"/>
          <w:color w:val="000000" w:themeColor="text1"/>
          <w:sz w:val="24"/>
          <w:szCs w:val="24"/>
        </w:rPr>
        <w:t xml:space="preserve"> então, o instituto da Penhora </w:t>
      </w:r>
      <w:proofErr w:type="spellStart"/>
      <w:r w:rsidR="0050556A" w:rsidRPr="00F133BE">
        <w:rPr>
          <w:rFonts w:ascii="Times New Roman" w:hAnsi="Times New Roman" w:cs="Times New Roman"/>
          <w:color w:val="000000" w:themeColor="text1"/>
          <w:sz w:val="24"/>
          <w:szCs w:val="24"/>
        </w:rPr>
        <w:t>on</w:t>
      </w:r>
      <w:proofErr w:type="spellEnd"/>
      <w:r w:rsidR="0050556A" w:rsidRPr="00F133BE">
        <w:rPr>
          <w:rFonts w:ascii="Times New Roman" w:hAnsi="Times New Roman" w:cs="Times New Roman"/>
          <w:color w:val="000000" w:themeColor="text1"/>
          <w:sz w:val="24"/>
          <w:szCs w:val="24"/>
        </w:rPr>
        <w:t xml:space="preserve"> </w:t>
      </w:r>
      <w:proofErr w:type="spellStart"/>
      <w:r w:rsidR="0050556A" w:rsidRPr="00F133BE">
        <w:rPr>
          <w:rFonts w:ascii="Times New Roman" w:hAnsi="Times New Roman" w:cs="Times New Roman"/>
          <w:color w:val="000000" w:themeColor="text1"/>
          <w:sz w:val="24"/>
          <w:szCs w:val="24"/>
        </w:rPr>
        <w:t>line</w:t>
      </w:r>
      <w:proofErr w:type="spellEnd"/>
      <w:r w:rsidR="0050556A" w:rsidRPr="00F133BE">
        <w:rPr>
          <w:rFonts w:ascii="Times New Roman" w:hAnsi="Times New Roman" w:cs="Times New Roman"/>
          <w:color w:val="000000" w:themeColor="text1"/>
          <w:sz w:val="24"/>
          <w:szCs w:val="24"/>
        </w:rPr>
        <w:t xml:space="preserve"> </w:t>
      </w:r>
      <w:r w:rsidRPr="00F133BE">
        <w:rPr>
          <w:rFonts w:ascii="Times New Roman" w:hAnsi="Times New Roman" w:cs="Times New Roman"/>
          <w:color w:val="000000" w:themeColor="text1"/>
          <w:sz w:val="24"/>
          <w:szCs w:val="24"/>
        </w:rPr>
        <w:t xml:space="preserve">considerado pelo autor </w:t>
      </w:r>
      <w:proofErr w:type="spellStart"/>
      <w:r w:rsidRPr="00F133BE">
        <w:rPr>
          <w:rFonts w:ascii="Times New Roman" w:hAnsi="Times New Roman" w:cs="Times New Roman"/>
          <w:color w:val="000000" w:themeColor="text1"/>
          <w:sz w:val="24"/>
          <w:szCs w:val="24"/>
        </w:rPr>
        <w:t>Marinoni</w:t>
      </w:r>
      <w:proofErr w:type="spellEnd"/>
      <w:r w:rsidRPr="00F133BE">
        <w:rPr>
          <w:rFonts w:ascii="Times New Roman" w:hAnsi="Times New Roman" w:cs="Times New Roman"/>
          <w:color w:val="000000" w:themeColor="text1"/>
          <w:sz w:val="24"/>
          <w:szCs w:val="24"/>
        </w:rPr>
        <w:t xml:space="preserve"> umas das melhores formas de realizar o direito de crédito, posto que </w:t>
      </w:r>
      <w:proofErr w:type="gramStart"/>
      <w:r w:rsidRPr="00F133BE">
        <w:rPr>
          <w:rFonts w:ascii="Times New Roman" w:hAnsi="Times New Roman" w:cs="Times New Roman"/>
          <w:color w:val="000000" w:themeColor="text1"/>
          <w:sz w:val="24"/>
          <w:szCs w:val="24"/>
        </w:rPr>
        <w:t>dispensa</w:t>
      </w:r>
      <w:proofErr w:type="gramEnd"/>
      <w:r w:rsidRPr="00F133BE">
        <w:rPr>
          <w:rFonts w:ascii="Times New Roman" w:hAnsi="Times New Roman" w:cs="Times New Roman"/>
          <w:color w:val="000000" w:themeColor="text1"/>
          <w:sz w:val="24"/>
          <w:szCs w:val="24"/>
        </w:rPr>
        <w:t xml:space="preserve"> todo o procedimento que permite a justa e adequada transformação de bem penhorado, como o imóvel, em dinheiro, eliminando a demora e o custo de atos como a avaliação e a alienação do bem a terceiro. Ademais, esta espécie de Penhora permite ao </w:t>
      </w:r>
      <w:proofErr w:type="spellStart"/>
      <w:r w:rsidRPr="00F133BE">
        <w:rPr>
          <w:rFonts w:ascii="Times New Roman" w:hAnsi="Times New Roman" w:cs="Times New Roman"/>
          <w:color w:val="000000" w:themeColor="text1"/>
          <w:sz w:val="24"/>
          <w:szCs w:val="24"/>
        </w:rPr>
        <w:t>exeqüente</w:t>
      </w:r>
      <w:proofErr w:type="spellEnd"/>
      <w:r w:rsidRPr="00F133BE">
        <w:rPr>
          <w:rFonts w:ascii="Times New Roman" w:hAnsi="Times New Roman" w:cs="Times New Roman"/>
          <w:color w:val="000000" w:themeColor="text1"/>
          <w:sz w:val="24"/>
          <w:szCs w:val="24"/>
        </w:rPr>
        <w:t xml:space="preserve"> a oportunidade de penhorar a quantia necessária ao seu pagamento, o que é difícil em se tratando de bens imóve</w:t>
      </w:r>
      <w:r w:rsidR="00FC4335">
        <w:rPr>
          <w:rFonts w:ascii="Times New Roman" w:hAnsi="Times New Roman" w:cs="Times New Roman"/>
          <w:color w:val="000000" w:themeColor="text1"/>
          <w:sz w:val="24"/>
          <w:szCs w:val="24"/>
        </w:rPr>
        <w:t>is</w:t>
      </w:r>
      <w:r w:rsidRPr="00F133BE">
        <w:rPr>
          <w:rFonts w:ascii="Times New Roman" w:hAnsi="Times New Roman" w:cs="Times New Roman"/>
          <w:color w:val="000000" w:themeColor="text1"/>
          <w:sz w:val="24"/>
          <w:szCs w:val="24"/>
        </w:rPr>
        <w:t xml:space="preserve"> ou moveis, pois possuem valores relativos e por isso, são objetos de venda em leilão </w:t>
      </w:r>
      <w:proofErr w:type="gramStart"/>
      <w:r w:rsidR="00FC4335" w:rsidRPr="00F133BE">
        <w:rPr>
          <w:rFonts w:ascii="Times New Roman" w:hAnsi="Times New Roman" w:cs="Times New Roman"/>
          <w:color w:val="000000" w:themeColor="text1"/>
          <w:sz w:val="24"/>
          <w:szCs w:val="24"/>
        </w:rPr>
        <w:t>publico</w:t>
      </w:r>
      <w:r w:rsidR="00FC4335">
        <w:rPr>
          <w:rFonts w:ascii="Times New Roman" w:hAnsi="Times New Roman" w:cs="Times New Roman"/>
          <w:color w:val="000000" w:themeColor="text1"/>
          <w:sz w:val="24"/>
          <w:szCs w:val="24"/>
        </w:rPr>
        <w:t>,</w:t>
      </w:r>
      <w:proofErr w:type="gramEnd"/>
      <w:r w:rsidRPr="00F133BE">
        <w:rPr>
          <w:rFonts w:ascii="Times New Roman" w:hAnsi="Times New Roman" w:cs="Times New Roman"/>
          <w:color w:val="000000" w:themeColor="text1"/>
          <w:sz w:val="24"/>
          <w:szCs w:val="24"/>
        </w:rPr>
        <w:t xml:space="preserve"> ocasião em que a arrematação pode ocorrer por preço inferior ao de mercado. (MARINONI)</w:t>
      </w:r>
    </w:p>
    <w:p w:rsidR="003E454A" w:rsidRPr="00F133BE" w:rsidRDefault="00D06A48" w:rsidP="00F133BE">
      <w:pPr>
        <w:spacing w:line="360" w:lineRule="auto"/>
        <w:ind w:firstLine="1134"/>
        <w:jc w:val="both"/>
        <w:rPr>
          <w:rFonts w:ascii="Times New Roman" w:hAnsi="Times New Roman" w:cs="Times New Roman"/>
          <w:color w:val="000000" w:themeColor="text1"/>
          <w:sz w:val="24"/>
          <w:szCs w:val="24"/>
        </w:rPr>
      </w:pPr>
      <w:r w:rsidRPr="00F133BE">
        <w:rPr>
          <w:rFonts w:ascii="Times New Roman" w:hAnsi="Times New Roman" w:cs="Times New Roman"/>
          <w:color w:val="000000" w:themeColor="text1"/>
          <w:sz w:val="24"/>
          <w:szCs w:val="24"/>
        </w:rPr>
        <w:t xml:space="preserve">No entanto, existem posições sociais que criticam a penhora online, afirmando que ela viola a intimidade do executado, o qual o referido autor </w:t>
      </w:r>
      <w:r w:rsidR="0050556A" w:rsidRPr="00F133BE">
        <w:rPr>
          <w:rFonts w:ascii="Times New Roman" w:hAnsi="Times New Roman" w:cs="Times New Roman"/>
          <w:color w:val="000000" w:themeColor="text1"/>
          <w:sz w:val="24"/>
          <w:szCs w:val="24"/>
        </w:rPr>
        <w:t>defende</w:t>
      </w:r>
      <w:r w:rsidRPr="00F133BE">
        <w:rPr>
          <w:rFonts w:ascii="Times New Roman" w:hAnsi="Times New Roman" w:cs="Times New Roman"/>
          <w:color w:val="000000" w:themeColor="text1"/>
          <w:sz w:val="24"/>
          <w:szCs w:val="24"/>
        </w:rPr>
        <w:t xml:space="preserve"> tal argumento como flagrante violador do sistema executivo de tutela dos direitos, visto que </w:t>
      </w:r>
      <w:r w:rsidR="0050556A" w:rsidRPr="00F133BE">
        <w:rPr>
          <w:rFonts w:ascii="Times New Roman" w:hAnsi="Times New Roman" w:cs="Times New Roman"/>
          <w:color w:val="000000" w:themeColor="text1"/>
          <w:sz w:val="24"/>
          <w:szCs w:val="24"/>
        </w:rPr>
        <w:t>d</w:t>
      </w:r>
      <w:r w:rsidRPr="00F133BE">
        <w:rPr>
          <w:rFonts w:ascii="Times New Roman" w:hAnsi="Times New Roman" w:cs="Times New Roman"/>
          <w:color w:val="000000" w:themeColor="text1"/>
          <w:sz w:val="24"/>
          <w:szCs w:val="24"/>
        </w:rPr>
        <w:t xml:space="preserve">o exame da movimentação bancária </w:t>
      </w:r>
      <w:r w:rsidR="0050556A" w:rsidRPr="00F133BE">
        <w:rPr>
          <w:rFonts w:ascii="Times New Roman" w:hAnsi="Times New Roman" w:cs="Times New Roman"/>
          <w:color w:val="000000" w:themeColor="text1"/>
          <w:sz w:val="24"/>
          <w:szCs w:val="24"/>
        </w:rPr>
        <w:t xml:space="preserve">se </w:t>
      </w:r>
      <w:r w:rsidRPr="00F133BE">
        <w:rPr>
          <w:rFonts w:ascii="Times New Roman" w:hAnsi="Times New Roman" w:cs="Times New Roman"/>
          <w:color w:val="000000" w:themeColor="text1"/>
          <w:sz w:val="24"/>
          <w:szCs w:val="24"/>
        </w:rPr>
        <w:t>é capaz de conhecer fatos da vida do sujeito, mas lon</w:t>
      </w:r>
      <w:r w:rsidR="0050556A" w:rsidRPr="00F133BE">
        <w:rPr>
          <w:rFonts w:ascii="Times New Roman" w:hAnsi="Times New Roman" w:cs="Times New Roman"/>
          <w:color w:val="000000" w:themeColor="text1"/>
          <w:sz w:val="24"/>
          <w:szCs w:val="24"/>
        </w:rPr>
        <w:t>ge de adentrar o</w:t>
      </w:r>
      <w:r w:rsidRPr="00F133BE">
        <w:rPr>
          <w:rFonts w:ascii="Times New Roman" w:hAnsi="Times New Roman" w:cs="Times New Roman"/>
          <w:color w:val="000000" w:themeColor="text1"/>
          <w:sz w:val="24"/>
          <w:szCs w:val="24"/>
        </w:rPr>
        <w:t xml:space="preserve"> âmbito de sua vida privada e íntima. O exequente tem o direito de saber se o executado possui dinheiro em instituição financeira </w:t>
      </w:r>
      <w:r w:rsidR="00FC4335">
        <w:rPr>
          <w:rFonts w:ascii="Times New Roman" w:hAnsi="Times New Roman" w:cs="Times New Roman"/>
          <w:color w:val="000000" w:themeColor="text1"/>
          <w:sz w:val="24"/>
          <w:szCs w:val="24"/>
        </w:rPr>
        <w:t xml:space="preserve">tanto </w:t>
      </w:r>
      <w:r w:rsidRPr="00F133BE">
        <w:rPr>
          <w:rFonts w:ascii="Times New Roman" w:hAnsi="Times New Roman" w:cs="Times New Roman"/>
          <w:color w:val="000000" w:themeColor="text1"/>
          <w:sz w:val="24"/>
          <w:szCs w:val="24"/>
        </w:rPr>
        <w:t xml:space="preserve">como possui o direito de saber se o executado é proprietário de bem imóvel ou móvel, ou seja, trata-se de um direito corolário do direito de </w:t>
      </w:r>
      <w:r w:rsidRPr="00F133BE">
        <w:rPr>
          <w:rFonts w:ascii="Times New Roman" w:hAnsi="Times New Roman" w:cs="Times New Roman"/>
          <w:color w:val="000000" w:themeColor="text1"/>
          <w:sz w:val="24"/>
          <w:szCs w:val="24"/>
        </w:rPr>
        <w:lastRenderedPageBreak/>
        <w:t>crédito e do direito fundamental à tutela jurisdicional efetiv</w:t>
      </w:r>
      <w:r w:rsidR="00F311EF" w:rsidRPr="00F133BE">
        <w:rPr>
          <w:rFonts w:ascii="Times New Roman" w:hAnsi="Times New Roman" w:cs="Times New Roman"/>
          <w:color w:val="000000" w:themeColor="text1"/>
          <w:sz w:val="24"/>
          <w:szCs w:val="24"/>
        </w:rPr>
        <w:t>a- art. 5º, XXXV, CF (MARINONI).</w:t>
      </w:r>
    </w:p>
    <w:p w:rsidR="00F133BE" w:rsidRPr="00F133BE" w:rsidRDefault="00F133BE" w:rsidP="00F133BE">
      <w:pPr>
        <w:spacing w:line="360" w:lineRule="auto"/>
        <w:ind w:firstLine="1134"/>
        <w:jc w:val="both"/>
        <w:rPr>
          <w:rFonts w:ascii="Times New Roman" w:hAnsi="Times New Roman" w:cs="Times New Roman"/>
          <w:color w:val="000000" w:themeColor="text1"/>
          <w:sz w:val="24"/>
          <w:szCs w:val="24"/>
        </w:rPr>
      </w:pPr>
    </w:p>
    <w:p w:rsidR="00614F1F" w:rsidRDefault="003A08A9" w:rsidP="003A08A9">
      <w:pPr>
        <w:spacing w:before="120" w:after="12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w:t>
      </w:r>
      <w:r w:rsidRPr="003A08A9">
        <w:rPr>
          <w:rFonts w:ascii="Times New Roman" w:hAnsi="Times New Roman" w:cs="Times New Roman"/>
          <w:b/>
          <w:sz w:val="24"/>
          <w:szCs w:val="24"/>
        </w:rPr>
        <w:t>REFLEXO AO DIREITO BRASILEITO DA LIMITAÇÃO DA PENHORA ONLINE</w:t>
      </w:r>
    </w:p>
    <w:p w:rsidR="00C81DB3" w:rsidRDefault="00C81DB3" w:rsidP="00C81DB3">
      <w:pPr>
        <w:spacing w:before="24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Conforme já fora exposto anteriormente à penhora </w:t>
      </w:r>
      <w:proofErr w:type="spellStart"/>
      <w:r>
        <w:rPr>
          <w:rFonts w:ascii="Times New Roman" w:hAnsi="Times New Roman" w:cs="Times New Roman"/>
          <w:i/>
          <w:sz w:val="24"/>
          <w:szCs w:val="24"/>
        </w:rPr>
        <w:t>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line</w:t>
      </w:r>
      <w:proofErr w:type="spellEnd"/>
      <w:r w:rsidR="00FC4335">
        <w:rPr>
          <w:rFonts w:ascii="Times New Roman" w:hAnsi="Times New Roman" w:cs="Times New Roman"/>
          <w:sz w:val="24"/>
          <w:szCs w:val="24"/>
        </w:rPr>
        <w:t xml:space="preserve">, consiste </w:t>
      </w:r>
      <w:r>
        <w:rPr>
          <w:rFonts w:ascii="Times New Roman" w:hAnsi="Times New Roman" w:cs="Times New Roman"/>
          <w:sz w:val="24"/>
          <w:szCs w:val="24"/>
        </w:rPr>
        <w:t>na “realização de penhora de dinheiro por meios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por </w:t>
      </w:r>
      <w:r w:rsidRPr="00BB4F70">
        <w:rPr>
          <w:rFonts w:ascii="Times New Roman" w:hAnsi="Times New Roman" w:cs="Times New Roman"/>
          <w:sz w:val="24"/>
          <w:szCs w:val="24"/>
        </w:rPr>
        <w:t>meios eletrônicos,</w:t>
      </w:r>
      <w:r>
        <w:rPr>
          <w:rFonts w:ascii="Times New Roman" w:hAnsi="Times New Roman" w:cs="Times New Roman"/>
          <w:sz w:val="24"/>
          <w:szCs w:val="24"/>
        </w:rPr>
        <w:t xml:space="preserve"> com a dispensa do tradicional ofício escrito”( NEVES,</w:t>
      </w:r>
      <w:r w:rsidR="00F133BE">
        <w:rPr>
          <w:rFonts w:ascii="Times New Roman" w:hAnsi="Times New Roman" w:cs="Times New Roman"/>
          <w:sz w:val="24"/>
          <w:szCs w:val="24"/>
        </w:rPr>
        <w:t xml:space="preserve"> 2010, p. 944</w:t>
      </w:r>
      <w:r>
        <w:rPr>
          <w:rFonts w:ascii="Times New Roman" w:hAnsi="Times New Roman" w:cs="Times New Roman"/>
          <w:sz w:val="24"/>
          <w:szCs w:val="24"/>
        </w:rPr>
        <w:t xml:space="preserve">), </w:t>
      </w:r>
      <w:r w:rsidR="000B50BF">
        <w:rPr>
          <w:rFonts w:ascii="Times New Roman" w:hAnsi="Times New Roman" w:cs="Times New Roman"/>
          <w:sz w:val="24"/>
          <w:szCs w:val="24"/>
        </w:rPr>
        <w:t>a qual</w:t>
      </w:r>
      <w:r>
        <w:rPr>
          <w:rFonts w:ascii="Times New Roman" w:hAnsi="Times New Roman" w:cs="Times New Roman"/>
          <w:sz w:val="24"/>
          <w:szCs w:val="24"/>
        </w:rPr>
        <w:t xml:space="preserve"> se tornou segundo Anita Caruso </w:t>
      </w:r>
      <w:proofErr w:type="spellStart"/>
      <w:r>
        <w:rPr>
          <w:rFonts w:ascii="Times New Roman" w:hAnsi="Times New Roman" w:cs="Times New Roman"/>
          <w:sz w:val="24"/>
          <w:szCs w:val="24"/>
        </w:rPr>
        <w:t>Puchta</w:t>
      </w:r>
      <w:proofErr w:type="spellEnd"/>
      <w:r>
        <w:rPr>
          <w:rFonts w:ascii="Times New Roman" w:hAnsi="Times New Roman" w:cs="Times New Roman"/>
          <w:sz w:val="24"/>
          <w:szCs w:val="24"/>
        </w:rPr>
        <w:t xml:space="preserve"> “uma medida simples e barata, que merece ser estimulada e que, a despeito da ausência de dados mais precisos, se tem revelado, muito eficaz na praxe forense” (</w:t>
      </w:r>
      <w:r w:rsidR="005C50ED">
        <w:rPr>
          <w:rFonts w:ascii="Times New Roman" w:hAnsi="Times New Roman" w:cs="Times New Roman"/>
          <w:sz w:val="24"/>
          <w:szCs w:val="24"/>
        </w:rPr>
        <w:t xml:space="preserve">PUCHTA, Anita Caruso apud Didier, </w:t>
      </w:r>
      <w:proofErr w:type="spellStart"/>
      <w:r w:rsidR="005C50ED">
        <w:rPr>
          <w:rFonts w:ascii="Times New Roman" w:hAnsi="Times New Roman" w:cs="Times New Roman"/>
          <w:sz w:val="24"/>
          <w:szCs w:val="24"/>
        </w:rPr>
        <w:t>Fredie</w:t>
      </w:r>
      <w:proofErr w:type="spellEnd"/>
      <w:r w:rsidR="005C50ED">
        <w:rPr>
          <w:rFonts w:ascii="Times New Roman" w:hAnsi="Times New Roman" w:cs="Times New Roman"/>
          <w:sz w:val="24"/>
          <w:szCs w:val="24"/>
        </w:rPr>
        <w:t>. CUNHA, Leonardo J. C. BRAGA, Pula Sarno. OLIVEIRA, Rafael</w:t>
      </w:r>
      <w:r w:rsidR="00C5050D">
        <w:rPr>
          <w:rFonts w:ascii="Times New Roman" w:hAnsi="Times New Roman" w:cs="Times New Roman"/>
          <w:sz w:val="24"/>
          <w:szCs w:val="24"/>
        </w:rPr>
        <w:t>, p. 631</w:t>
      </w:r>
      <w:r w:rsidR="00F133BE">
        <w:rPr>
          <w:rFonts w:ascii="Times New Roman" w:hAnsi="Times New Roman" w:cs="Times New Roman"/>
          <w:sz w:val="24"/>
          <w:szCs w:val="24"/>
        </w:rPr>
        <w:t xml:space="preserve">) </w:t>
      </w:r>
    </w:p>
    <w:p w:rsidR="003E743B" w:rsidRDefault="003E743B" w:rsidP="00C81DB3">
      <w:pPr>
        <w:spacing w:before="24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Corroborando com este entendimento </w:t>
      </w:r>
      <w:proofErr w:type="spellStart"/>
      <w:r>
        <w:rPr>
          <w:rFonts w:ascii="Times New Roman" w:hAnsi="Times New Roman" w:cs="Times New Roman"/>
          <w:sz w:val="24"/>
          <w:szCs w:val="24"/>
        </w:rPr>
        <w:t>Marinoni</w:t>
      </w:r>
      <w:proofErr w:type="spellEnd"/>
      <w:r>
        <w:rPr>
          <w:rFonts w:ascii="Times New Roman" w:hAnsi="Times New Roman" w:cs="Times New Roman"/>
          <w:sz w:val="24"/>
          <w:szCs w:val="24"/>
        </w:rPr>
        <w:t xml:space="preserve"> e </w:t>
      </w:r>
      <w:proofErr w:type="spellStart"/>
      <w:r w:rsidR="00BB4F70">
        <w:rPr>
          <w:rFonts w:ascii="Times New Roman" w:hAnsi="Times New Roman" w:cs="Times New Roman"/>
          <w:sz w:val="24"/>
          <w:szCs w:val="24"/>
        </w:rPr>
        <w:t>Arenhart</w:t>
      </w:r>
      <w:proofErr w:type="spellEnd"/>
      <w:r w:rsidR="00BB4F70">
        <w:rPr>
          <w:rFonts w:ascii="Times New Roman" w:hAnsi="Times New Roman" w:cs="Times New Roman"/>
          <w:sz w:val="24"/>
          <w:szCs w:val="24"/>
        </w:rPr>
        <w:t xml:space="preserve"> </w:t>
      </w:r>
      <w:r>
        <w:rPr>
          <w:rFonts w:ascii="Times New Roman" w:hAnsi="Times New Roman" w:cs="Times New Roman"/>
          <w:sz w:val="24"/>
          <w:szCs w:val="24"/>
        </w:rPr>
        <w:t>prelecionam que:</w:t>
      </w:r>
    </w:p>
    <w:p w:rsidR="003E743B" w:rsidRDefault="003E743B" w:rsidP="00BB4F70">
      <w:pPr>
        <w:spacing w:before="240" w:after="120" w:line="360" w:lineRule="auto"/>
        <w:ind w:left="2268"/>
        <w:jc w:val="both"/>
        <w:rPr>
          <w:rFonts w:ascii="Times New Roman" w:hAnsi="Times New Roman" w:cs="Times New Roman"/>
          <w:sz w:val="20"/>
          <w:szCs w:val="24"/>
        </w:rPr>
      </w:pPr>
      <w:r>
        <w:rPr>
          <w:rFonts w:ascii="Times New Roman" w:hAnsi="Times New Roman" w:cs="Times New Roman"/>
          <w:sz w:val="20"/>
          <w:szCs w:val="24"/>
        </w:rPr>
        <w:t xml:space="preserve">A penhora </w:t>
      </w:r>
      <w:proofErr w:type="spellStart"/>
      <w:r>
        <w:rPr>
          <w:rFonts w:ascii="Times New Roman" w:hAnsi="Times New Roman" w:cs="Times New Roman"/>
          <w:i/>
          <w:sz w:val="20"/>
          <w:szCs w:val="24"/>
        </w:rPr>
        <w:t>on</w:t>
      </w:r>
      <w:proofErr w:type="spellEnd"/>
      <w:r>
        <w:rPr>
          <w:rFonts w:ascii="Times New Roman" w:hAnsi="Times New Roman" w:cs="Times New Roman"/>
          <w:i/>
          <w:sz w:val="20"/>
          <w:szCs w:val="24"/>
        </w:rPr>
        <w:t xml:space="preserve"> </w:t>
      </w:r>
      <w:proofErr w:type="spellStart"/>
      <w:r>
        <w:rPr>
          <w:rFonts w:ascii="Times New Roman" w:hAnsi="Times New Roman" w:cs="Times New Roman"/>
          <w:i/>
          <w:sz w:val="20"/>
          <w:szCs w:val="24"/>
        </w:rPr>
        <w:t>line</w:t>
      </w:r>
      <w:proofErr w:type="spellEnd"/>
      <w:r>
        <w:rPr>
          <w:rFonts w:ascii="Times New Roman" w:hAnsi="Times New Roman" w:cs="Times New Roman"/>
          <w:sz w:val="20"/>
          <w:szCs w:val="24"/>
        </w:rPr>
        <w:t xml:space="preserve"> é meio executivo que está em conformidade com o princípio da adequação, constituindo-se na “principal modalidade executiva destinada à execução pecuniária, razão pela qual não se pode negá-la ao exequente, argumentando-se, por exemplo, não ter o órgão judiciário como proceder a tal forma de penhora ou não possuir o juiz da causa </w:t>
      </w:r>
      <w:r w:rsidR="0097047B">
        <w:rPr>
          <w:rFonts w:ascii="Times New Roman" w:hAnsi="Times New Roman" w:cs="Times New Roman"/>
          <w:sz w:val="20"/>
          <w:szCs w:val="24"/>
        </w:rPr>
        <w:t>senha imprescritível para tanto</w:t>
      </w:r>
      <w:r>
        <w:rPr>
          <w:rFonts w:ascii="Times New Roman" w:hAnsi="Times New Roman" w:cs="Times New Roman"/>
          <w:sz w:val="20"/>
          <w:szCs w:val="24"/>
        </w:rPr>
        <w:t>”</w:t>
      </w:r>
      <w:r w:rsidR="0097047B">
        <w:rPr>
          <w:rFonts w:ascii="Times New Roman" w:hAnsi="Times New Roman" w:cs="Times New Roman"/>
          <w:sz w:val="20"/>
          <w:szCs w:val="24"/>
        </w:rPr>
        <w:t xml:space="preserve"> (MARINONI</w:t>
      </w:r>
      <w:r w:rsidR="00A14B28">
        <w:rPr>
          <w:rFonts w:ascii="Times New Roman" w:hAnsi="Times New Roman" w:cs="Times New Roman"/>
          <w:sz w:val="20"/>
          <w:szCs w:val="24"/>
        </w:rPr>
        <w:t>, Luiz Guilherme</w:t>
      </w:r>
      <w:r w:rsidR="0097047B">
        <w:rPr>
          <w:rFonts w:ascii="Times New Roman" w:hAnsi="Times New Roman" w:cs="Times New Roman"/>
          <w:sz w:val="20"/>
          <w:szCs w:val="24"/>
        </w:rPr>
        <w:t>; ARENHART</w:t>
      </w:r>
      <w:r>
        <w:rPr>
          <w:rFonts w:ascii="Times New Roman" w:hAnsi="Times New Roman" w:cs="Times New Roman"/>
          <w:sz w:val="20"/>
          <w:szCs w:val="24"/>
        </w:rPr>
        <w:t>,</w:t>
      </w:r>
      <w:r w:rsidR="00A14B28">
        <w:rPr>
          <w:rFonts w:ascii="Times New Roman" w:hAnsi="Times New Roman" w:cs="Times New Roman"/>
          <w:sz w:val="20"/>
          <w:szCs w:val="24"/>
        </w:rPr>
        <w:t xml:space="preserve"> Sérgio Cruz, apud</w:t>
      </w:r>
      <w:r w:rsidR="00261806">
        <w:rPr>
          <w:rFonts w:ascii="Times New Roman" w:hAnsi="Times New Roman" w:cs="Times New Roman"/>
          <w:sz w:val="20"/>
          <w:szCs w:val="24"/>
        </w:rPr>
        <w:t xml:space="preserve"> </w:t>
      </w:r>
      <w:proofErr w:type="spellStart"/>
      <w:r w:rsidR="00A14B28">
        <w:rPr>
          <w:rFonts w:ascii="Times New Roman" w:hAnsi="Times New Roman" w:cs="Times New Roman"/>
          <w:sz w:val="24"/>
          <w:szCs w:val="24"/>
        </w:rPr>
        <w:t>Fredie</w:t>
      </w:r>
      <w:proofErr w:type="spellEnd"/>
      <w:r w:rsidR="00A14B28">
        <w:rPr>
          <w:rFonts w:ascii="Times New Roman" w:hAnsi="Times New Roman" w:cs="Times New Roman"/>
          <w:sz w:val="24"/>
          <w:szCs w:val="24"/>
        </w:rPr>
        <w:t>. CUNHA, Leonardo J. C. BRAGA</w:t>
      </w:r>
      <w:proofErr w:type="gramStart"/>
      <w:r w:rsidR="00A14B28">
        <w:rPr>
          <w:rFonts w:ascii="Times New Roman" w:hAnsi="Times New Roman" w:cs="Times New Roman"/>
          <w:sz w:val="24"/>
          <w:szCs w:val="24"/>
        </w:rPr>
        <w:t>, Pula</w:t>
      </w:r>
      <w:proofErr w:type="gramEnd"/>
      <w:r w:rsidR="00A14B28">
        <w:rPr>
          <w:rFonts w:ascii="Times New Roman" w:hAnsi="Times New Roman" w:cs="Times New Roman"/>
          <w:sz w:val="24"/>
          <w:szCs w:val="24"/>
        </w:rPr>
        <w:t xml:space="preserve"> Sarno. OLIVEIRA, Rafael, p. 631</w:t>
      </w:r>
      <w:r>
        <w:rPr>
          <w:rFonts w:ascii="Times New Roman" w:hAnsi="Times New Roman" w:cs="Times New Roman"/>
          <w:sz w:val="20"/>
          <w:szCs w:val="24"/>
        </w:rPr>
        <w:t>p.631, 2013)</w:t>
      </w:r>
      <w:r w:rsidR="00B67E66">
        <w:rPr>
          <w:rFonts w:ascii="Times New Roman" w:hAnsi="Times New Roman" w:cs="Times New Roman"/>
          <w:sz w:val="20"/>
          <w:szCs w:val="24"/>
        </w:rPr>
        <w:t>.</w:t>
      </w:r>
    </w:p>
    <w:p w:rsidR="00440E5A" w:rsidRDefault="00440E5A" w:rsidP="00440E5A">
      <w:pPr>
        <w:spacing w:before="24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Destaca-se que apesar dos elogios feitos pelos doutrinadores acima</w:t>
      </w:r>
      <w:r w:rsidR="00FC4335">
        <w:rPr>
          <w:rFonts w:ascii="Times New Roman" w:hAnsi="Times New Roman" w:cs="Times New Roman"/>
          <w:sz w:val="24"/>
          <w:szCs w:val="24"/>
        </w:rPr>
        <w:t>, as mudanças previstas para o Código de Processo C</w:t>
      </w:r>
      <w:r>
        <w:rPr>
          <w:rFonts w:ascii="Times New Roman" w:hAnsi="Times New Roman" w:cs="Times New Roman"/>
          <w:sz w:val="24"/>
          <w:szCs w:val="24"/>
        </w:rPr>
        <w:t xml:space="preserve">ivil, em especial, no que tange ao capítulo de execuções poderá ensejar em algumas limitações </w:t>
      </w:r>
      <w:r w:rsidR="00FC4335">
        <w:rPr>
          <w:rFonts w:ascii="Times New Roman" w:hAnsi="Times New Roman" w:cs="Times New Roman"/>
          <w:sz w:val="24"/>
          <w:szCs w:val="24"/>
        </w:rPr>
        <w:t>a este mecanismo de Execução C</w:t>
      </w:r>
      <w:r w:rsidR="002770A9">
        <w:rPr>
          <w:rFonts w:ascii="Times New Roman" w:hAnsi="Times New Roman" w:cs="Times New Roman"/>
          <w:sz w:val="24"/>
          <w:szCs w:val="24"/>
        </w:rPr>
        <w:t>ível, o que já vem se refletindo por meio</w:t>
      </w:r>
      <w:r w:rsidR="007F071A">
        <w:rPr>
          <w:rFonts w:ascii="Times New Roman" w:hAnsi="Times New Roman" w:cs="Times New Roman"/>
          <w:sz w:val="24"/>
          <w:szCs w:val="24"/>
        </w:rPr>
        <w:t xml:space="preserve"> de debates entre doutrinadores</w:t>
      </w:r>
      <w:r w:rsidR="0036012C">
        <w:rPr>
          <w:rFonts w:ascii="Times New Roman" w:hAnsi="Times New Roman" w:cs="Times New Roman"/>
          <w:sz w:val="24"/>
          <w:szCs w:val="24"/>
        </w:rPr>
        <w:t xml:space="preserve"> expostos a seguir tidos pela maior parte como um retrocesso no ordenamento jurídico pátrio.</w:t>
      </w:r>
    </w:p>
    <w:p w:rsidR="00B46AE9" w:rsidRDefault="003A1F0E" w:rsidP="00440E5A">
      <w:pPr>
        <w:spacing w:before="24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parlamentares defendem </w:t>
      </w:r>
      <w:r w:rsidR="0071069C">
        <w:rPr>
          <w:rFonts w:ascii="Times New Roman" w:hAnsi="Times New Roman" w:cs="Times New Roman"/>
          <w:sz w:val="24"/>
          <w:szCs w:val="24"/>
        </w:rPr>
        <w:t xml:space="preserve">a limitação da penhora </w:t>
      </w:r>
      <w:proofErr w:type="spellStart"/>
      <w:r w:rsidR="0071069C">
        <w:rPr>
          <w:rFonts w:ascii="Times New Roman" w:hAnsi="Times New Roman" w:cs="Times New Roman"/>
          <w:i/>
          <w:sz w:val="24"/>
          <w:szCs w:val="24"/>
        </w:rPr>
        <w:t>on</w:t>
      </w:r>
      <w:proofErr w:type="spellEnd"/>
      <w:r w:rsidR="00FC4335">
        <w:rPr>
          <w:rFonts w:ascii="Times New Roman" w:hAnsi="Times New Roman" w:cs="Times New Roman"/>
          <w:i/>
          <w:sz w:val="24"/>
          <w:szCs w:val="24"/>
        </w:rPr>
        <w:t xml:space="preserve"> </w:t>
      </w:r>
      <w:proofErr w:type="spellStart"/>
      <w:r w:rsidR="0071069C">
        <w:rPr>
          <w:rFonts w:ascii="Times New Roman" w:hAnsi="Times New Roman" w:cs="Times New Roman"/>
          <w:i/>
          <w:sz w:val="24"/>
          <w:szCs w:val="24"/>
        </w:rPr>
        <w:t>line</w:t>
      </w:r>
      <w:proofErr w:type="spellEnd"/>
      <w:r w:rsidR="0071069C">
        <w:rPr>
          <w:rFonts w:ascii="Times New Roman" w:hAnsi="Times New Roman" w:cs="Times New Roman"/>
          <w:sz w:val="24"/>
          <w:szCs w:val="24"/>
        </w:rPr>
        <w:t xml:space="preserve"> com a seguinte fundamentação</w:t>
      </w:r>
      <w:r w:rsidR="00A2499E">
        <w:rPr>
          <w:rFonts w:ascii="Times New Roman" w:hAnsi="Times New Roman" w:cs="Times New Roman"/>
          <w:sz w:val="24"/>
          <w:szCs w:val="24"/>
        </w:rPr>
        <w:t>:</w:t>
      </w:r>
    </w:p>
    <w:p w:rsidR="00592233" w:rsidRPr="00B913ED" w:rsidRDefault="00123378" w:rsidP="00BB4F70">
      <w:pPr>
        <w:spacing w:before="120" w:after="120" w:line="240" w:lineRule="auto"/>
        <w:ind w:left="2268"/>
        <w:jc w:val="both"/>
        <w:rPr>
          <w:rFonts w:ascii="Times New Roman" w:hAnsi="Times New Roman" w:cs="Times New Roman"/>
          <w:color w:val="000000" w:themeColor="text1"/>
          <w:sz w:val="20"/>
          <w:szCs w:val="24"/>
        </w:rPr>
      </w:pPr>
      <w:r>
        <w:rPr>
          <w:rFonts w:ascii="Times New Roman" w:hAnsi="Times New Roman" w:cs="Times New Roman"/>
          <w:sz w:val="20"/>
          <w:szCs w:val="24"/>
        </w:rPr>
        <w:t>A justiça abusa desse instrumento e congela preliminarmente as contas das pessoas antes de elas serem citadas; essa penhora hoje é motivo de falência ou de sufoco das empresas; a justiça bloqueia contas de pessoas que foram sócias de uma empresa, mesmo que elas</w:t>
      </w:r>
      <w:proofErr w:type="gramStart"/>
      <w:r>
        <w:rPr>
          <w:rFonts w:ascii="Times New Roman" w:hAnsi="Times New Roman" w:cs="Times New Roman"/>
          <w:sz w:val="20"/>
          <w:szCs w:val="24"/>
        </w:rPr>
        <w:t xml:space="preserve">  </w:t>
      </w:r>
      <w:proofErr w:type="gramEnd"/>
      <w:r>
        <w:rPr>
          <w:rFonts w:ascii="Times New Roman" w:hAnsi="Times New Roman" w:cs="Times New Roman"/>
          <w:sz w:val="20"/>
          <w:szCs w:val="24"/>
        </w:rPr>
        <w:t xml:space="preserve">não tenham relação com a dívida; hoje, com uma simples petição, se bloqueia saldos que uma pessoa tenha em qualquer banco; o juiz tem acesso a um sistema do Banco Central, o Bacen- </w:t>
      </w:r>
      <w:proofErr w:type="spellStart"/>
      <w:r>
        <w:rPr>
          <w:rFonts w:ascii="Times New Roman" w:hAnsi="Times New Roman" w:cs="Times New Roman"/>
          <w:sz w:val="20"/>
          <w:szCs w:val="24"/>
        </w:rPr>
        <w:t>Jud</w:t>
      </w:r>
      <w:proofErr w:type="spellEnd"/>
      <w:r>
        <w:rPr>
          <w:rFonts w:ascii="Times New Roman" w:hAnsi="Times New Roman" w:cs="Times New Roman"/>
          <w:sz w:val="20"/>
          <w:szCs w:val="24"/>
        </w:rPr>
        <w:t>, que permite o congelamento das contas com um clique, isso é uma prática predatória, disse; a penhora de contas é uma medida violenta, que só deve ser usada no final do processo”</w:t>
      </w:r>
      <w:r w:rsidR="00F133BE">
        <w:rPr>
          <w:rFonts w:ascii="Times New Roman" w:hAnsi="Times New Roman" w:cs="Times New Roman"/>
          <w:sz w:val="20"/>
          <w:szCs w:val="24"/>
        </w:rPr>
        <w:t xml:space="preserve"> (LIMA</w:t>
      </w:r>
      <w:r w:rsidR="007C7A99">
        <w:rPr>
          <w:rFonts w:ascii="Times New Roman" w:hAnsi="Times New Roman" w:cs="Times New Roman"/>
          <w:sz w:val="20"/>
          <w:szCs w:val="24"/>
        </w:rPr>
        <w:t>,</w:t>
      </w:r>
      <w:r w:rsidR="00E438EA">
        <w:rPr>
          <w:rFonts w:ascii="Times New Roman" w:hAnsi="Times New Roman" w:cs="Times New Roman"/>
          <w:sz w:val="20"/>
          <w:szCs w:val="24"/>
        </w:rPr>
        <w:t xml:space="preserve"> Rogério Montai de,</w:t>
      </w:r>
      <w:r w:rsidR="007C7A99">
        <w:rPr>
          <w:rFonts w:ascii="Times New Roman" w:hAnsi="Times New Roman" w:cs="Times New Roman"/>
          <w:sz w:val="20"/>
          <w:szCs w:val="24"/>
        </w:rPr>
        <w:t xml:space="preserve"> 2014</w:t>
      </w:r>
      <w:r w:rsidR="00B913ED">
        <w:rPr>
          <w:rFonts w:ascii="Times New Roman" w:hAnsi="Times New Roman" w:cs="Times New Roman"/>
          <w:sz w:val="20"/>
          <w:szCs w:val="24"/>
        </w:rPr>
        <w:t>)</w:t>
      </w:r>
    </w:p>
    <w:p w:rsidR="00F133BE" w:rsidRDefault="00F133BE" w:rsidP="00E761CA">
      <w:pPr>
        <w:spacing w:before="120" w:after="120" w:line="240" w:lineRule="auto"/>
        <w:ind w:left="2268" w:firstLine="851"/>
        <w:jc w:val="both"/>
        <w:rPr>
          <w:rFonts w:ascii="Times New Roman" w:hAnsi="Times New Roman" w:cs="Times New Roman"/>
          <w:sz w:val="20"/>
          <w:szCs w:val="24"/>
        </w:rPr>
      </w:pPr>
    </w:p>
    <w:p w:rsidR="00800A3D" w:rsidRDefault="00DB729F" w:rsidP="00E761CA">
      <w:pPr>
        <w:spacing w:before="120" w:after="120" w:line="360" w:lineRule="auto"/>
        <w:ind w:firstLine="851"/>
        <w:jc w:val="both"/>
        <w:rPr>
          <w:rFonts w:ascii="Times New Roman" w:hAnsi="Times New Roman" w:cs="Times New Roman"/>
          <w:sz w:val="24"/>
          <w:szCs w:val="24"/>
        </w:rPr>
      </w:pPr>
      <w:r w:rsidRPr="00C21CBE">
        <w:rPr>
          <w:rFonts w:ascii="Times New Roman" w:hAnsi="Times New Roman" w:cs="Times New Roman"/>
          <w:sz w:val="24"/>
          <w:szCs w:val="24"/>
        </w:rPr>
        <w:t xml:space="preserve">Porém, como já fora dito anteriormente, que parte majoritária da doutrina discorda desta fundamentação dada pelos parlamentares, haja vista que tais mudanças segundo a </w:t>
      </w:r>
      <w:r w:rsidR="00596F8F">
        <w:rPr>
          <w:rFonts w:ascii="Times New Roman" w:hAnsi="Times New Roman" w:cs="Times New Roman"/>
          <w:sz w:val="24"/>
          <w:szCs w:val="24"/>
        </w:rPr>
        <w:t xml:space="preserve">doutrina </w:t>
      </w:r>
      <w:r w:rsidRPr="00C21CBE">
        <w:rPr>
          <w:rFonts w:ascii="Times New Roman" w:hAnsi="Times New Roman" w:cs="Times New Roman"/>
          <w:sz w:val="24"/>
          <w:szCs w:val="24"/>
        </w:rPr>
        <w:t>traria</w:t>
      </w:r>
      <w:r w:rsidR="00FC4335">
        <w:rPr>
          <w:rFonts w:ascii="Times New Roman" w:hAnsi="Times New Roman" w:cs="Times New Roman"/>
          <w:sz w:val="24"/>
          <w:szCs w:val="24"/>
        </w:rPr>
        <w:t>m</w:t>
      </w:r>
      <w:r w:rsidRPr="00C21CBE">
        <w:rPr>
          <w:rFonts w:ascii="Times New Roman" w:hAnsi="Times New Roman" w:cs="Times New Roman"/>
          <w:sz w:val="24"/>
          <w:szCs w:val="24"/>
        </w:rPr>
        <w:t xml:space="preserve"> reflexos, ou melhor, </w:t>
      </w:r>
      <w:proofErr w:type="spellStart"/>
      <w:r w:rsidR="00F133BE" w:rsidRPr="00C21CBE">
        <w:rPr>
          <w:rFonts w:ascii="Times New Roman" w:hAnsi="Times New Roman" w:cs="Times New Roman"/>
          <w:sz w:val="24"/>
          <w:szCs w:val="24"/>
        </w:rPr>
        <w:t>conseqü</w:t>
      </w:r>
      <w:r w:rsidR="00F133BE">
        <w:rPr>
          <w:rFonts w:ascii="Times New Roman" w:hAnsi="Times New Roman" w:cs="Times New Roman"/>
          <w:sz w:val="24"/>
          <w:szCs w:val="24"/>
        </w:rPr>
        <w:t>ências</w:t>
      </w:r>
      <w:proofErr w:type="spellEnd"/>
      <w:r w:rsidR="00C21CBE">
        <w:rPr>
          <w:rFonts w:ascii="Times New Roman" w:hAnsi="Times New Roman" w:cs="Times New Roman"/>
          <w:sz w:val="24"/>
          <w:szCs w:val="24"/>
        </w:rPr>
        <w:t xml:space="preserve"> negativas para o ordenamento jurídico brasileiro, sendo vista</w:t>
      </w:r>
      <w:r w:rsidR="00C132A5">
        <w:rPr>
          <w:rFonts w:ascii="Times New Roman" w:hAnsi="Times New Roman" w:cs="Times New Roman"/>
          <w:sz w:val="24"/>
          <w:szCs w:val="24"/>
        </w:rPr>
        <w:t>,</w:t>
      </w:r>
      <w:r w:rsidR="00C21CBE">
        <w:rPr>
          <w:rFonts w:ascii="Times New Roman" w:hAnsi="Times New Roman" w:cs="Times New Roman"/>
          <w:sz w:val="24"/>
          <w:szCs w:val="24"/>
        </w:rPr>
        <w:t xml:space="preserve"> portanto</w:t>
      </w:r>
      <w:r w:rsidR="00FC4335">
        <w:rPr>
          <w:rFonts w:ascii="Times New Roman" w:hAnsi="Times New Roman" w:cs="Times New Roman"/>
          <w:sz w:val="24"/>
          <w:szCs w:val="24"/>
        </w:rPr>
        <w:t xml:space="preserve"> </w:t>
      </w:r>
      <w:r w:rsidR="001C1CD8">
        <w:rPr>
          <w:rFonts w:ascii="Times New Roman" w:hAnsi="Times New Roman" w:cs="Times New Roman"/>
          <w:sz w:val="24"/>
          <w:szCs w:val="24"/>
        </w:rPr>
        <w:t>como um retrocesso, pois seria um retrocesso tanto a celeridade processual, quanto a efetividade dos meios executórios.</w:t>
      </w:r>
    </w:p>
    <w:p w:rsidR="00093D35" w:rsidRDefault="00093D35" w:rsidP="00E761CA">
      <w:pPr>
        <w:spacing w:before="120" w:after="12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Nota-se que a principal mudança imposta pelos parlamentares foi na vedação de penhora </w:t>
      </w:r>
      <w:proofErr w:type="spellStart"/>
      <w:r>
        <w:rPr>
          <w:rFonts w:ascii="Times New Roman" w:hAnsi="Times New Roman" w:cs="Times New Roman"/>
          <w:i/>
          <w:sz w:val="24"/>
          <w:szCs w:val="24"/>
        </w:rPr>
        <w:t>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line</w:t>
      </w:r>
      <w:proofErr w:type="spellEnd"/>
      <w:r>
        <w:rPr>
          <w:rFonts w:ascii="Times New Roman" w:hAnsi="Times New Roman" w:cs="Times New Roman"/>
          <w:sz w:val="24"/>
          <w:szCs w:val="24"/>
        </w:rPr>
        <w:t xml:space="preserve"> antes da sentença, o que a luz dos en</w:t>
      </w:r>
      <w:r w:rsidR="00024C1D">
        <w:rPr>
          <w:rFonts w:ascii="Times New Roman" w:hAnsi="Times New Roman" w:cs="Times New Roman"/>
          <w:sz w:val="24"/>
          <w:szCs w:val="24"/>
        </w:rPr>
        <w:t>sinamentos de Lima</w:t>
      </w:r>
      <w:r w:rsidR="005A5932">
        <w:rPr>
          <w:rFonts w:ascii="Times New Roman" w:hAnsi="Times New Roman" w:cs="Times New Roman"/>
          <w:sz w:val="24"/>
          <w:szCs w:val="24"/>
        </w:rPr>
        <w:t>, “com o novo texto, o que já não funcionava, ficará ainda pior</w:t>
      </w:r>
      <w:r w:rsidR="00F133BE">
        <w:rPr>
          <w:rFonts w:ascii="Times New Roman" w:hAnsi="Times New Roman" w:cs="Times New Roman"/>
          <w:sz w:val="24"/>
          <w:szCs w:val="24"/>
        </w:rPr>
        <w:t>” (LIMA</w:t>
      </w:r>
      <w:r w:rsidR="00067407">
        <w:rPr>
          <w:rFonts w:ascii="Times New Roman" w:hAnsi="Times New Roman" w:cs="Times New Roman"/>
          <w:sz w:val="24"/>
          <w:szCs w:val="24"/>
        </w:rPr>
        <w:t>,</w:t>
      </w:r>
      <w:r w:rsidR="005A5932">
        <w:rPr>
          <w:rFonts w:ascii="Times New Roman" w:hAnsi="Times New Roman" w:cs="Times New Roman"/>
          <w:sz w:val="24"/>
          <w:szCs w:val="24"/>
        </w:rPr>
        <w:t xml:space="preserve"> 2014</w:t>
      </w:r>
      <w:r w:rsidR="00B913ED">
        <w:rPr>
          <w:rFonts w:ascii="Times New Roman" w:hAnsi="Times New Roman" w:cs="Times New Roman"/>
          <w:sz w:val="24"/>
          <w:szCs w:val="24"/>
        </w:rPr>
        <w:t>)</w:t>
      </w:r>
      <w:r w:rsidR="00FC4335">
        <w:rPr>
          <w:rFonts w:ascii="Times New Roman" w:hAnsi="Times New Roman" w:cs="Times New Roman"/>
          <w:sz w:val="24"/>
          <w:szCs w:val="24"/>
        </w:rPr>
        <w:t>,</w:t>
      </w:r>
      <w:r w:rsidR="00B913ED">
        <w:rPr>
          <w:rFonts w:ascii="Times New Roman" w:hAnsi="Times New Roman" w:cs="Times New Roman"/>
          <w:sz w:val="24"/>
          <w:szCs w:val="24"/>
        </w:rPr>
        <w:t xml:space="preserve"> </w:t>
      </w:r>
      <w:r w:rsidR="005A5932">
        <w:rPr>
          <w:rFonts w:ascii="Times New Roman" w:hAnsi="Times New Roman" w:cs="Times New Roman"/>
          <w:sz w:val="24"/>
          <w:szCs w:val="24"/>
        </w:rPr>
        <w:t>pois segundo seus ensinamentos</w:t>
      </w:r>
      <w:r w:rsidR="00B81E69">
        <w:rPr>
          <w:rFonts w:ascii="Times New Roman" w:hAnsi="Times New Roman" w:cs="Times New Roman"/>
          <w:sz w:val="24"/>
          <w:szCs w:val="24"/>
        </w:rPr>
        <w:t>:</w:t>
      </w:r>
    </w:p>
    <w:p w:rsidR="00AA6702" w:rsidRDefault="00935A98" w:rsidP="00BB4F70">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 xml:space="preserve">É que, em regra </w:t>
      </w:r>
      <w:r w:rsidR="00E761CA">
        <w:rPr>
          <w:rFonts w:ascii="Times New Roman" w:hAnsi="Times New Roman" w:cs="Times New Roman"/>
          <w:sz w:val="20"/>
          <w:szCs w:val="24"/>
        </w:rPr>
        <w:t xml:space="preserve">devedores já possuem amplo conhecimento da possibilidade de penhora de ativos financeiros e quando são acionados judicialmente </w:t>
      </w:r>
      <w:proofErr w:type="gramStart"/>
      <w:r w:rsidR="00E761CA">
        <w:rPr>
          <w:rFonts w:ascii="Times New Roman" w:hAnsi="Times New Roman" w:cs="Times New Roman"/>
          <w:sz w:val="20"/>
          <w:szCs w:val="24"/>
        </w:rPr>
        <w:t xml:space="preserve">( </w:t>
      </w:r>
      <w:proofErr w:type="gramEnd"/>
      <w:r w:rsidR="00E761CA">
        <w:rPr>
          <w:rFonts w:ascii="Times New Roman" w:hAnsi="Times New Roman" w:cs="Times New Roman"/>
          <w:sz w:val="20"/>
          <w:szCs w:val="24"/>
        </w:rPr>
        <w:t>ou ainda em vias de ser), geralmente deslocam seu patrimônio para outro investimento, escapando desse mecanismo judicial, de expropriação, tornando-o ineficaz.</w:t>
      </w:r>
    </w:p>
    <w:p w:rsidR="00E761CA" w:rsidRDefault="00E761CA" w:rsidP="00BB4F70">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Nos dias atuais, a penhora dos ativos financeiros tem funcionado, na maciça maioria dos casos, somente quando grandes empresas, sólidas e com amplo patrimônio, figuram como devedoras. Há casos, inclusive, que as empresas já disponibilizam ao juízo uma conta só para a finalidade de, se o caso, bloquear os valores nela constantes.</w:t>
      </w:r>
    </w:p>
    <w:p w:rsidR="005579F7" w:rsidRDefault="00E761CA" w:rsidP="00BB4F70">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 xml:space="preserve">Em casos mais simples e/ou em processos onde figuram pessoas naturais na condição de </w:t>
      </w:r>
      <w:proofErr w:type="gramStart"/>
      <w:r>
        <w:rPr>
          <w:rFonts w:ascii="Times New Roman" w:hAnsi="Times New Roman" w:cs="Times New Roman"/>
          <w:sz w:val="20"/>
          <w:szCs w:val="24"/>
        </w:rPr>
        <w:t>devedoras/executadas</w:t>
      </w:r>
      <w:proofErr w:type="gramEnd"/>
      <w:r>
        <w:rPr>
          <w:rFonts w:ascii="Times New Roman" w:hAnsi="Times New Roman" w:cs="Times New Roman"/>
          <w:sz w:val="20"/>
          <w:szCs w:val="24"/>
        </w:rPr>
        <w:t xml:space="preserve"> raramente essa medida constritiva tem dado bons resultados</w:t>
      </w:r>
      <w:r w:rsidR="00770425">
        <w:rPr>
          <w:rFonts w:ascii="Times New Roman" w:hAnsi="Times New Roman" w:cs="Times New Roman"/>
          <w:sz w:val="20"/>
          <w:szCs w:val="24"/>
        </w:rPr>
        <w:t>.</w:t>
      </w:r>
    </w:p>
    <w:p w:rsidR="00B81E69" w:rsidRDefault="005579F7" w:rsidP="00BB4F70">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Uma saída encontrada pelo legislador projetista do novo CPC, ao regulamentar e tentar “salvar” a penhora de ativos financeiros, visando evitar que o devedor se desfaça preliminarmente de seu patrimônio, foi autorizar, positivando na letra do código, que o juiz, na constrição de dinheiro em depósito ou em aplicação financeira, a requerimento do exequente, pudesse deferi-la, sem dar ciência prévia do ato ao executado, determinando às instituições financeiras, por meio de sistema eletrônico gerido pela autoridade supervisora do sistema financeiro nacional, que tornasse indisponíveis ativos financeiros existentes em nome do executado</w:t>
      </w:r>
      <w:r w:rsidR="00F133BE">
        <w:rPr>
          <w:rFonts w:ascii="Times New Roman" w:hAnsi="Times New Roman" w:cs="Times New Roman"/>
          <w:sz w:val="20"/>
          <w:szCs w:val="24"/>
        </w:rPr>
        <w:t xml:space="preserve"> (LIMA</w:t>
      </w:r>
      <w:r w:rsidR="00770425">
        <w:rPr>
          <w:rFonts w:ascii="Times New Roman" w:hAnsi="Times New Roman" w:cs="Times New Roman"/>
          <w:sz w:val="20"/>
          <w:szCs w:val="24"/>
        </w:rPr>
        <w:t>,</w:t>
      </w:r>
      <w:r w:rsidR="00935A98">
        <w:rPr>
          <w:rFonts w:ascii="Times New Roman" w:hAnsi="Times New Roman" w:cs="Times New Roman"/>
          <w:sz w:val="20"/>
          <w:szCs w:val="24"/>
        </w:rPr>
        <w:t xml:space="preserve"> Rogério Montai de,</w:t>
      </w:r>
      <w:r w:rsidR="00770425">
        <w:rPr>
          <w:rFonts w:ascii="Times New Roman" w:hAnsi="Times New Roman" w:cs="Times New Roman"/>
          <w:sz w:val="20"/>
          <w:szCs w:val="24"/>
        </w:rPr>
        <w:t xml:space="preserve"> 2014</w:t>
      </w:r>
      <w:proofErr w:type="gramStart"/>
      <w:r w:rsidR="00B3703D">
        <w:rPr>
          <w:rFonts w:ascii="Times New Roman" w:hAnsi="Times New Roman" w:cs="Times New Roman"/>
          <w:sz w:val="20"/>
          <w:szCs w:val="24"/>
        </w:rPr>
        <w:t>)</w:t>
      </w:r>
      <w:proofErr w:type="gramEnd"/>
    </w:p>
    <w:p w:rsidR="00A51AFA" w:rsidRDefault="00A51AFA" w:rsidP="00D819E7">
      <w:pPr>
        <w:spacing w:after="0" w:line="240" w:lineRule="auto"/>
        <w:ind w:left="2268" w:firstLine="851"/>
        <w:jc w:val="both"/>
        <w:rPr>
          <w:rFonts w:ascii="Times New Roman" w:hAnsi="Times New Roman" w:cs="Times New Roman"/>
          <w:sz w:val="24"/>
          <w:szCs w:val="24"/>
        </w:rPr>
      </w:pPr>
    </w:p>
    <w:p w:rsidR="00D819E7" w:rsidRPr="009F4E8C" w:rsidRDefault="00D819E7" w:rsidP="005546F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Ante o exposto, percebe-se que</w:t>
      </w:r>
      <w:r w:rsidR="00FC4335">
        <w:rPr>
          <w:rFonts w:ascii="Times New Roman" w:hAnsi="Times New Roman" w:cs="Times New Roman"/>
          <w:sz w:val="24"/>
          <w:szCs w:val="24"/>
        </w:rPr>
        <w:t xml:space="preserve"> o legislador ao vedar no novo C</w:t>
      </w:r>
      <w:r>
        <w:rPr>
          <w:rFonts w:ascii="Times New Roman" w:hAnsi="Times New Roman" w:cs="Times New Roman"/>
          <w:sz w:val="24"/>
          <w:szCs w:val="24"/>
        </w:rPr>
        <w:t>ó</w:t>
      </w:r>
      <w:r w:rsidR="00FC4335">
        <w:rPr>
          <w:rFonts w:ascii="Times New Roman" w:hAnsi="Times New Roman" w:cs="Times New Roman"/>
          <w:sz w:val="24"/>
          <w:szCs w:val="24"/>
        </w:rPr>
        <w:t>digo de P</w:t>
      </w:r>
      <w:r>
        <w:rPr>
          <w:rFonts w:ascii="Times New Roman" w:hAnsi="Times New Roman" w:cs="Times New Roman"/>
          <w:sz w:val="24"/>
          <w:szCs w:val="24"/>
        </w:rPr>
        <w:t>rocesso civil a possibilidade de bloqueio de ativos financeiros, antes da sentença, irá ferir tanto o princípio da celeridade, quanto o princ</w:t>
      </w:r>
      <w:r w:rsidR="005546F1">
        <w:rPr>
          <w:rFonts w:ascii="Times New Roman" w:hAnsi="Times New Roman" w:cs="Times New Roman"/>
          <w:sz w:val="24"/>
          <w:szCs w:val="24"/>
        </w:rPr>
        <w:t xml:space="preserve">ípio da efetividade processual, </w:t>
      </w:r>
      <w:proofErr w:type="gramStart"/>
      <w:r>
        <w:rPr>
          <w:rFonts w:ascii="Times New Roman" w:hAnsi="Times New Roman" w:cs="Times New Roman"/>
          <w:sz w:val="24"/>
          <w:szCs w:val="24"/>
        </w:rPr>
        <w:t>ambos</w:t>
      </w:r>
      <w:proofErr w:type="gramEnd"/>
      <w:r>
        <w:rPr>
          <w:rFonts w:ascii="Times New Roman" w:hAnsi="Times New Roman" w:cs="Times New Roman"/>
          <w:sz w:val="24"/>
          <w:szCs w:val="24"/>
        </w:rPr>
        <w:t xml:space="preserve"> norteadores da existência do instituto da penhora </w:t>
      </w:r>
      <w:proofErr w:type="spellStart"/>
      <w:r w:rsidR="009F4E8C">
        <w:rPr>
          <w:rFonts w:ascii="Times New Roman" w:hAnsi="Times New Roman" w:cs="Times New Roman"/>
          <w:i/>
          <w:sz w:val="24"/>
          <w:szCs w:val="24"/>
        </w:rPr>
        <w:t>on</w:t>
      </w:r>
      <w:proofErr w:type="spellEnd"/>
      <w:r w:rsidR="009F4E8C">
        <w:rPr>
          <w:rFonts w:ascii="Times New Roman" w:hAnsi="Times New Roman" w:cs="Times New Roman"/>
          <w:i/>
          <w:sz w:val="24"/>
          <w:szCs w:val="24"/>
        </w:rPr>
        <w:t xml:space="preserve"> </w:t>
      </w:r>
      <w:proofErr w:type="spellStart"/>
      <w:r w:rsidR="009F4E8C">
        <w:rPr>
          <w:rFonts w:ascii="Times New Roman" w:hAnsi="Times New Roman" w:cs="Times New Roman"/>
          <w:i/>
          <w:sz w:val="24"/>
          <w:szCs w:val="24"/>
        </w:rPr>
        <w:t>line</w:t>
      </w:r>
      <w:proofErr w:type="spellEnd"/>
      <w:r w:rsidR="009F4E8C">
        <w:rPr>
          <w:rFonts w:ascii="Times New Roman" w:hAnsi="Times New Roman" w:cs="Times New Roman"/>
          <w:i/>
          <w:sz w:val="24"/>
          <w:szCs w:val="24"/>
        </w:rPr>
        <w:t xml:space="preserve">, </w:t>
      </w:r>
      <w:r w:rsidR="009F4E8C">
        <w:rPr>
          <w:rFonts w:ascii="Times New Roman" w:hAnsi="Times New Roman" w:cs="Times New Roman"/>
          <w:sz w:val="24"/>
          <w:szCs w:val="24"/>
        </w:rPr>
        <w:t xml:space="preserve">haja vista que o “bloqueio das contas bancárias é a primeira etapa para se executar a penhora </w:t>
      </w:r>
      <w:proofErr w:type="spellStart"/>
      <w:r w:rsidR="009F4E8C">
        <w:rPr>
          <w:rFonts w:ascii="Times New Roman" w:hAnsi="Times New Roman" w:cs="Times New Roman"/>
          <w:i/>
          <w:sz w:val="24"/>
          <w:szCs w:val="24"/>
        </w:rPr>
        <w:t>on</w:t>
      </w:r>
      <w:proofErr w:type="spellEnd"/>
      <w:r w:rsidR="009F4E8C">
        <w:rPr>
          <w:rFonts w:ascii="Times New Roman" w:hAnsi="Times New Roman" w:cs="Times New Roman"/>
          <w:i/>
          <w:sz w:val="24"/>
          <w:szCs w:val="24"/>
        </w:rPr>
        <w:t xml:space="preserve"> </w:t>
      </w:r>
      <w:proofErr w:type="spellStart"/>
      <w:r w:rsidR="009F4E8C">
        <w:rPr>
          <w:rFonts w:ascii="Times New Roman" w:hAnsi="Times New Roman" w:cs="Times New Roman"/>
          <w:i/>
          <w:sz w:val="24"/>
          <w:szCs w:val="24"/>
        </w:rPr>
        <w:t>line</w:t>
      </w:r>
      <w:proofErr w:type="spellEnd"/>
      <w:r w:rsidR="009F4E8C">
        <w:rPr>
          <w:rFonts w:ascii="Times New Roman" w:hAnsi="Times New Roman" w:cs="Times New Roman"/>
          <w:sz w:val="24"/>
          <w:szCs w:val="24"/>
        </w:rPr>
        <w:t xml:space="preserve"> por meio do referido sistema, e não se pode negar que o bloqueio eletrônico trouxe benefícios à efetividade da execução, embora</w:t>
      </w:r>
      <w:r w:rsidR="00075018">
        <w:rPr>
          <w:rFonts w:ascii="Times New Roman" w:hAnsi="Times New Roman" w:cs="Times New Roman"/>
          <w:sz w:val="24"/>
          <w:szCs w:val="24"/>
        </w:rPr>
        <w:t xml:space="preserve"> não se possam descartar que certos prejuízo</w:t>
      </w:r>
      <w:r w:rsidR="00FC4335">
        <w:rPr>
          <w:rFonts w:ascii="Times New Roman" w:hAnsi="Times New Roman" w:cs="Times New Roman"/>
          <w:sz w:val="24"/>
          <w:szCs w:val="24"/>
        </w:rPr>
        <w:t>s possam ocorrer.” (IATAROLA</w:t>
      </w:r>
      <w:r w:rsidR="005955F7">
        <w:rPr>
          <w:rFonts w:ascii="Times New Roman" w:hAnsi="Times New Roman" w:cs="Times New Roman"/>
          <w:sz w:val="24"/>
          <w:szCs w:val="24"/>
        </w:rPr>
        <w:t>,</w:t>
      </w:r>
      <w:r w:rsidR="00066500">
        <w:rPr>
          <w:rFonts w:ascii="Times New Roman" w:hAnsi="Times New Roman" w:cs="Times New Roman"/>
          <w:sz w:val="24"/>
          <w:szCs w:val="24"/>
        </w:rPr>
        <w:t xml:space="preserve"> Ana Cristina</w:t>
      </w:r>
      <w:r w:rsidR="00E759BF">
        <w:rPr>
          <w:rFonts w:ascii="Times New Roman" w:hAnsi="Times New Roman" w:cs="Times New Roman"/>
          <w:sz w:val="24"/>
          <w:szCs w:val="24"/>
        </w:rPr>
        <w:t>,</w:t>
      </w:r>
      <w:r w:rsidR="00E75BA2">
        <w:rPr>
          <w:rFonts w:ascii="Times New Roman" w:hAnsi="Times New Roman" w:cs="Times New Roman"/>
          <w:sz w:val="24"/>
          <w:szCs w:val="24"/>
        </w:rPr>
        <w:t xml:space="preserve"> </w:t>
      </w:r>
      <w:r w:rsidR="00075018">
        <w:rPr>
          <w:rFonts w:ascii="Times New Roman" w:hAnsi="Times New Roman" w:cs="Times New Roman"/>
          <w:sz w:val="24"/>
          <w:szCs w:val="24"/>
        </w:rPr>
        <w:t>2</w:t>
      </w:r>
      <w:r w:rsidR="00B958F8">
        <w:rPr>
          <w:rFonts w:ascii="Times New Roman" w:hAnsi="Times New Roman" w:cs="Times New Roman"/>
          <w:sz w:val="24"/>
          <w:szCs w:val="24"/>
        </w:rPr>
        <w:t>0</w:t>
      </w:r>
      <w:r w:rsidR="00B3703D">
        <w:rPr>
          <w:rFonts w:ascii="Times New Roman" w:hAnsi="Times New Roman" w:cs="Times New Roman"/>
          <w:sz w:val="24"/>
          <w:szCs w:val="24"/>
        </w:rPr>
        <w:t>1</w:t>
      </w:r>
      <w:r w:rsidR="005955F7">
        <w:rPr>
          <w:rFonts w:ascii="Times New Roman" w:hAnsi="Times New Roman" w:cs="Times New Roman"/>
          <w:sz w:val="24"/>
          <w:szCs w:val="24"/>
        </w:rPr>
        <w:t>1</w:t>
      </w:r>
      <w:r w:rsidR="00B3703D">
        <w:rPr>
          <w:rFonts w:ascii="Times New Roman" w:hAnsi="Times New Roman" w:cs="Times New Roman"/>
          <w:sz w:val="24"/>
          <w:szCs w:val="24"/>
        </w:rPr>
        <w:t>)</w:t>
      </w:r>
      <w:r w:rsidR="00DC38E5">
        <w:rPr>
          <w:rFonts w:ascii="Times New Roman" w:hAnsi="Times New Roman" w:cs="Times New Roman"/>
          <w:sz w:val="24"/>
          <w:szCs w:val="24"/>
        </w:rPr>
        <w:t>.</w:t>
      </w:r>
    </w:p>
    <w:p w:rsidR="00151B89" w:rsidRDefault="00151B89" w:rsidP="00770425">
      <w:pPr>
        <w:spacing w:after="0" w:line="240" w:lineRule="auto"/>
        <w:ind w:left="2268" w:firstLine="851"/>
        <w:jc w:val="both"/>
        <w:rPr>
          <w:rFonts w:ascii="Times New Roman" w:hAnsi="Times New Roman" w:cs="Times New Roman"/>
          <w:sz w:val="20"/>
          <w:szCs w:val="24"/>
        </w:rPr>
      </w:pPr>
    </w:p>
    <w:p w:rsidR="00F311EF" w:rsidRDefault="00F311EF" w:rsidP="00F311EF">
      <w:pPr>
        <w:rPr>
          <w:color w:val="FF0000"/>
        </w:rPr>
      </w:pPr>
    </w:p>
    <w:p w:rsidR="00FC4335" w:rsidRDefault="00FC4335" w:rsidP="00F311EF">
      <w:pPr>
        <w:rPr>
          <w:color w:val="FF0000"/>
        </w:rPr>
      </w:pPr>
    </w:p>
    <w:p w:rsidR="00FC4335" w:rsidRDefault="00FC4335" w:rsidP="00F311EF">
      <w:pPr>
        <w:rPr>
          <w:color w:val="FF0000"/>
        </w:rPr>
      </w:pPr>
    </w:p>
    <w:p w:rsidR="00FC4335" w:rsidRDefault="00FC4335" w:rsidP="00F311EF">
      <w:pPr>
        <w:rPr>
          <w:color w:val="FF0000"/>
        </w:rPr>
      </w:pPr>
    </w:p>
    <w:p w:rsidR="009C78F1" w:rsidRDefault="0073057C" w:rsidP="00614F1F">
      <w:pPr>
        <w:spacing w:before="120" w:after="12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60288" behindDoc="0" locked="0" layoutInCell="1" allowOverlap="1">
                <wp:simplePos x="0" y="0"/>
                <wp:positionH relativeFrom="column">
                  <wp:posOffset>5476240</wp:posOffset>
                </wp:positionH>
                <wp:positionV relativeFrom="paragraph">
                  <wp:posOffset>-692150</wp:posOffset>
                </wp:positionV>
                <wp:extent cx="491490" cy="250190"/>
                <wp:effectExtent l="0" t="0" r="22860" b="1651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25019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1.2pt;margin-top:-54.5pt;width:38.7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4k9NQIAAHIEAAAOAAAAZHJzL2Uyb0RvYy54bWysVM2O0zAQviPxDpbvNE1pYRttulp1KUJa&#10;YMXCA7iOk1jYHjN2my5Pz9jplhZuiBys+fPnmW9mcn1zsIbtFQYNrublZMqZchIa7bqaf/u6eXXF&#10;WYjCNcKAUzV/UoHfrF6+uB58pWbQg2kUMgJxoRp8zfsYfVUUQfbKijABrxw5W0ArIqnYFQ2KgdCt&#10;KWbT6ZtiAGw8glQhkPVudPJVxm9bJePntg0qMlNzyi3mE/O5TWexuhZVh8L3Wh7TEP+QhRXa0aMn&#10;qDsRBduh/gvKaokQoI0TCbaAttVS5RqomnL6RzWPvfAq10LkBH+iKfw/WPlp/4BMNzV/zZkTllr0&#10;hUgTrjOKzRM9gw8VRT36B0wFBn8P8ntgDtY9RalbRBh6JRpKqkzxxcWFpAS6yrbDR2gIXewiZKYO&#10;LdoESBywQ27I06kh6hCZJON8Wc6X1DZJrtliWpKcXhDV82WPIb5XYFkSao6UegYX+/sQx9DnkJw8&#10;GN1stDFZwW67Nsj2gmZjk78jejgPM44NNV8uZouMfOHLY6pOINuuzDFmZ6nYEbicpi8Bi4rsNI2j&#10;/bmSE0Su6wLd6ki7YbSt+dUZSiL7nWsyYhTajDKRYtyR/UT42LgtNE9EPsI4+LSoJPSAPzkbaOhr&#10;Hn7sBCrOzAdHDSS652lLsjJfvJ2Rguee7blHOElQNY+cjeI6jpu186i7nl4a6XBwS01vdW5IGogx&#10;q2OyNNi59OMSps0513PU71/F6hcAAAD//wMAUEsDBBQABgAIAAAAIQBynJIa3wAAAAwBAAAPAAAA&#10;ZHJzL2Rvd25yZXYueG1sTI/BTsMwDIbvSLxDZCRuW7oBZS1NJzSEduFCgbvXmLZak1RJurVvP+8E&#10;R9uffn9/sZ1ML07kQ+esgtUyAUG2drqzjYLvr/fFBkSIaDX2zpKCmQJsy9ubAnPtzvaTTlVsBIfY&#10;kKOCNsYhlzLULRkMSzeQ5duv8wYjj76R2uOZw00v10mSSoOd5Q8tDrRrqT5Wo1Hwoaf9rn6ajtUb&#10;PvsfP84R97NS93fT6wuISFP8g+Gqz+pQstPBjVYH0SvYpOtHRhUsVknGrRjJHjJuc+BVmqUgy0L+&#10;L1FeAAAA//8DAFBLAQItABQABgAIAAAAIQC2gziS/gAAAOEBAAATAAAAAAAAAAAAAAAAAAAAAABb&#10;Q29udGVudF9UeXBlc10ueG1sUEsBAi0AFAAGAAgAAAAhADj9If/WAAAAlAEAAAsAAAAAAAAAAAAA&#10;AAAALwEAAF9yZWxzLy5yZWxzUEsBAi0AFAAGAAgAAAAhAHTHiT01AgAAcgQAAA4AAAAAAAAAAAAA&#10;AAAALgIAAGRycy9lMm9Eb2MueG1sUEsBAi0AFAAGAAgAAAAhAHKckhrfAAAADAEAAA8AAAAAAAAA&#10;AAAAAAAAjwQAAGRycy9kb3ducmV2LnhtbFBLBQYAAAAABAAEAPMAAACbBQAAAAA=&#10;" strokecolor="white [3212]"/>
            </w:pict>
          </mc:Fallback>
        </mc:AlternateContent>
      </w:r>
      <w:r w:rsidR="00F311EF">
        <w:rPr>
          <w:rFonts w:ascii="Times New Roman" w:hAnsi="Times New Roman" w:cs="Times New Roman"/>
          <w:b/>
          <w:sz w:val="24"/>
          <w:szCs w:val="24"/>
        </w:rPr>
        <w:t>C</w:t>
      </w:r>
      <w:r w:rsidR="00614F1F" w:rsidRPr="00614F1F">
        <w:rPr>
          <w:rFonts w:ascii="Times New Roman" w:hAnsi="Times New Roman" w:cs="Times New Roman"/>
          <w:b/>
          <w:sz w:val="24"/>
          <w:szCs w:val="24"/>
        </w:rPr>
        <w:t>ONCLU</w:t>
      </w:r>
      <w:r w:rsidR="00551A58">
        <w:rPr>
          <w:rFonts w:ascii="Times New Roman" w:hAnsi="Times New Roman" w:cs="Times New Roman"/>
          <w:b/>
          <w:sz w:val="24"/>
          <w:szCs w:val="24"/>
        </w:rPr>
        <w:t xml:space="preserve"> </w:t>
      </w:r>
      <w:bookmarkStart w:id="0" w:name="_GoBack"/>
      <w:bookmarkEnd w:id="0"/>
      <w:r w:rsidR="00614F1F" w:rsidRPr="00614F1F">
        <w:rPr>
          <w:rFonts w:ascii="Times New Roman" w:hAnsi="Times New Roman" w:cs="Times New Roman"/>
          <w:b/>
          <w:sz w:val="24"/>
          <w:szCs w:val="24"/>
        </w:rPr>
        <w:t>SÃO</w:t>
      </w:r>
    </w:p>
    <w:p w:rsidR="00F2323E" w:rsidRDefault="00F2323E" w:rsidP="00614F1F">
      <w:pPr>
        <w:spacing w:before="120" w:after="120" w:line="360" w:lineRule="auto"/>
        <w:jc w:val="both"/>
        <w:rPr>
          <w:rFonts w:ascii="Times New Roman" w:hAnsi="Times New Roman" w:cs="Times New Roman"/>
          <w:b/>
          <w:sz w:val="24"/>
          <w:szCs w:val="24"/>
        </w:rPr>
      </w:pPr>
    </w:p>
    <w:p w:rsidR="0097047B" w:rsidRPr="00FC4335" w:rsidRDefault="006F3872" w:rsidP="00FC4335">
      <w:pPr>
        <w:spacing w:before="120" w:after="120" w:line="360" w:lineRule="auto"/>
        <w:ind w:firstLine="1134"/>
        <w:jc w:val="both"/>
        <w:rPr>
          <w:rFonts w:ascii="Times New Roman" w:hAnsi="Times New Roman" w:cs="Times New Roman"/>
          <w:color w:val="000000" w:themeColor="text1"/>
          <w:sz w:val="24"/>
          <w:szCs w:val="24"/>
        </w:rPr>
      </w:pPr>
      <w:r w:rsidRPr="00FC4335">
        <w:rPr>
          <w:rFonts w:ascii="Times New Roman" w:hAnsi="Times New Roman" w:cs="Times New Roman"/>
          <w:color w:val="000000" w:themeColor="text1"/>
          <w:sz w:val="24"/>
          <w:szCs w:val="24"/>
        </w:rPr>
        <w:t xml:space="preserve">O contexto do Novo </w:t>
      </w:r>
      <w:r w:rsidR="00BB4F70" w:rsidRPr="00FC4335">
        <w:rPr>
          <w:rFonts w:ascii="Times New Roman" w:hAnsi="Times New Roman" w:cs="Times New Roman"/>
          <w:color w:val="000000" w:themeColor="text1"/>
          <w:sz w:val="24"/>
          <w:szCs w:val="24"/>
        </w:rPr>
        <w:t>C</w:t>
      </w:r>
      <w:r w:rsidRPr="00FC4335">
        <w:rPr>
          <w:rFonts w:ascii="Times New Roman" w:hAnsi="Times New Roman" w:cs="Times New Roman"/>
          <w:color w:val="000000" w:themeColor="text1"/>
          <w:sz w:val="24"/>
          <w:szCs w:val="24"/>
        </w:rPr>
        <w:t xml:space="preserve">ódigo de </w:t>
      </w:r>
      <w:r w:rsidR="00BB4F70" w:rsidRPr="00FC4335">
        <w:rPr>
          <w:rFonts w:ascii="Times New Roman" w:hAnsi="Times New Roman" w:cs="Times New Roman"/>
          <w:color w:val="000000" w:themeColor="text1"/>
          <w:sz w:val="24"/>
          <w:szCs w:val="24"/>
        </w:rPr>
        <w:t>P</w:t>
      </w:r>
      <w:r w:rsidRPr="00FC4335">
        <w:rPr>
          <w:rFonts w:ascii="Times New Roman" w:hAnsi="Times New Roman" w:cs="Times New Roman"/>
          <w:color w:val="000000" w:themeColor="text1"/>
          <w:sz w:val="24"/>
          <w:szCs w:val="24"/>
        </w:rPr>
        <w:t>rocesso Civil</w:t>
      </w:r>
      <w:r w:rsidR="00DD7B5A" w:rsidRPr="00FC4335">
        <w:rPr>
          <w:rFonts w:ascii="Times New Roman" w:hAnsi="Times New Roman" w:cs="Times New Roman"/>
          <w:color w:val="000000" w:themeColor="text1"/>
          <w:sz w:val="24"/>
          <w:szCs w:val="24"/>
        </w:rPr>
        <w:t xml:space="preserve"> almeja</w:t>
      </w:r>
      <w:r w:rsidRPr="00FC4335">
        <w:rPr>
          <w:rFonts w:ascii="Times New Roman" w:hAnsi="Times New Roman" w:cs="Times New Roman"/>
          <w:color w:val="000000" w:themeColor="text1"/>
          <w:sz w:val="24"/>
          <w:szCs w:val="24"/>
        </w:rPr>
        <w:t xml:space="preserve"> avocar maior celeridade as ações processuais, no entanto está </w:t>
      </w:r>
      <w:r w:rsidR="00DD7B5A" w:rsidRPr="00FC4335">
        <w:rPr>
          <w:rFonts w:ascii="Times New Roman" w:hAnsi="Times New Roman" w:cs="Times New Roman"/>
          <w:color w:val="000000" w:themeColor="text1"/>
          <w:sz w:val="24"/>
          <w:szCs w:val="24"/>
        </w:rPr>
        <w:t xml:space="preserve">contornada por pontos polêmicos, como é o caso </w:t>
      </w:r>
      <w:r w:rsidR="0097047B" w:rsidRPr="00FC4335">
        <w:rPr>
          <w:rFonts w:ascii="Times New Roman" w:hAnsi="Times New Roman" w:cs="Times New Roman"/>
          <w:color w:val="000000" w:themeColor="text1"/>
          <w:sz w:val="24"/>
          <w:szCs w:val="24"/>
        </w:rPr>
        <w:t xml:space="preserve">da pretensão de limitar </w:t>
      </w:r>
      <w:r w:rsidR="00DD7B5A" w:rsidRPr="00FC4335">
        <w:rPr>
          <w:rFonts w:ascii="Times New Roman" w:hAnsi="Times New Roman" w:cs="Times New Roman"/>
          <w:color w:val="000000" w:themeColor="text1"/>
          <w:sz w:val="24"/>
          <w:szCs w:val="24"/>
        </w:rPr>
        <w:t xml:space="preserve">o instituto da penhora online, estabelecido no ordenamento brasileiro no art. 655-A do Código de Processo Civil, </w:t>
      </w:r>
      <w:r w:rsidR="0097047B" w:rsidRPr="00FC4335">
        <w:rPr>
          <w:rFonts w:ascii="Times New Roman" w:hAnsi="Times New Roman" w:cs="Times New Roman"/>
          <w:color w:val="000000" w:themeColor="text1"/>
          <w:sz w:val="24"/>
          <w:szCs w:val="24"/>
        </w:rPr>
        <w:t>que se trata de um instrumento que</w:t>
      </w:r>
      <w:r w:rsidR="00F133BE" w:rsidRPr="00FC4335">
        <w:rPr>
          <w:rFonts w:ascii="Times New Roman" w:hAnsi="Times New Roman" w:cs="Times New Roman"/>
          <w:color w:val="000000" w:themeColor="text1"/>
          <w:sz w:val="24"/>
          <w:szCs w:val="24"/>
        </w:rPr>
        <w:t xml:space="preserve"> visa conferir</w:t>
      </w:r>
      <w:r w:rsidR="0097047B" w:rsidRPr="00FC4335">
        <w:rPr>
          <w:rFonts w:ascii="Times New Roman" w:hAnsi="Times New Roman" w:cs="Times New Roman"/>
          <w:color w:val="000000" w:themeColor="text1"/>
          <w:sz w:val="24"/>
          <w:szCs w:val="24"/>
          <w:shd w:val="clear" w:color="auto" w:fill="FFFFFF"/>
        </w:rPr>
        <w:t xml:space="preserve"> maior eficácia às ordens judiciais</w:t>
      </w:r>
      <w:r w:rsidR="00FC4335">
        <w:rPr>
          <w:rFonts w:ascii="Times New Roman" w:hAnsi="Times New Roman" w:cs="Times New Roman"/>
          <w:color w:val="000000" w:themeColor="text1"/>
          <w:sz w:val="24"/>
          <w:szCs w:val="24"/>
          <w:shd w:val="clear" w:color="auto" w:fill="FFFFFF"/>
        </w:rPr>
        <w:t xml:space="preserve"> </w:t>
      </w:r>
      <w:r w:rsidR="00F133BE" w:rsidRPr="00FC4335">
        <w:rPr>
          <w:rStyle w:val="Forte"/>
          <w:rFonts w:ascii="Times New Roman" w:hAnsi="Times New Roman" w:cs="Times New Roman"/>
          <w:b w:val="0"/>
          <w:color w:val="000000" w:themeColor="text1"/>
          <w:sz w:val="24"/>
          <w:szCs w:val="24"/>
          <w:shd w:val="clear" w:color="auto" w:fill="FFFFFF"/>
        </w:rPr>
        <w:t>(MATTOS. 2012)</w:t>
      </w:r>
      <w:r w:rsidR="00F133BE" w:rsidRPr="00FC4335">
        <w:rPr>
          <w:rFonts w:ascii="Times New Roman" w:hAnsi="Times New Roman" w:cs="Times New Roman"/>
          <w:color w:val="000000" w:themeColor="text1"/>
          <w:sz w:val="24"/>
          <w:szCs w:val="24"/>
          <w:shd w:val="clear" w:color="auto" w:fill="FFFFFF"/>
        </w:rPr>
        <w:t xml:space="preserve"> e assim maior agilidade na satisfação do credito do </w:t>
      </w:r>
      <w:proofErr w:type="spellStart"/>
      <w:r w:rsidR="00BB4F70" w:rsidRPr="00FC4335">
        <w:rPr>
          <w:rFonts w:ascii="Times New Roman" w:hAnsi="Times New Roman" w:cs="Times New Roman"/>
          <w:color w:val="000000" w:themeColor="text1"/>
          <w:sz w:val="24"/>
          <w:szCs w:val="24"/>
          <w:shd w:val="clear" w:color="auto" w:fill="FFFFFF"/>
        </w:rPr>
        <w:t>exeqüente</w:t>
      </w:r>
      <w:proofErr w:type="spellEnd"/>
      <w:r w:rsidR="00BB4F70" w:rsidRPr="00FC4335">
        <w:rPr>
          <w:rFonts w:ascii="Times New Roman" w:hAnsi="Times New Roman" w:cs="Times New Roman"/>
          <w:color w:val="000000" w:themeColor="text1"/>
          <w:sz w:val="24"/>
          <w:szCs w:val="24"/>
          <w:shd w:val="clear" w:color="auto" w:fill="FFFFFF"/>
        </w:rPr>
        <w:t>, nota-se, portanto, que tal pretensão recai em uma proteção</w:t>
      </w:r>
      <w:r w:rsidR="00FC4335">
        <w:rPr>
          <w:rFonts w:ascii="Times New Roman" w:hAnsi="Times New Roman" w:cs="Times New Roman"/>
          <w:color w:val="000000" w:themeColor="text1"/>
          <w:sz w:val="24"/>
          <w:szCs w:val="24"/>
          <w:shd w:val="clear" w:color="auto" w:fill="FFFFFF"/>
        </w:rPr>
        <w:t xml:space="preserve"> </w:t>
      </w:r>
      <w:r w:rsidR="0097047B" w:rsidRPr="00FC4335">
        <w:rPr>
          <w:rFonts w:ascii="Times New Roman" w:hAnsi="Times New Roman" w:cs="Times New Roman"/>
          <w:color w:val="000000" w:themeColor="text1"/>
          <w:sz w:val="24"/>
          <w:szCs w:val="24"/>
        </w:rPr>
        <w:t>desmedida ao devedor (DUARTE; ROQUE; GAJARDONIE; DELLORE)</w:t>
      </w:r>
      <w:r w:rsidR="00BB4F70" w:rsidRPr="00FC4335">
        <w:rPr>
          <w:rFonts w:ascii="Times New Roman" w:hAnsi="Times New Roman" w:cs="Times New Roman"/>
          <w:color w:val="000000" w:themeColor="text1"/>
          <w:sz w:val="24"/>
          <w:szCs w:val="24"/>
        </w:rPr>
        <w:t xml:space="preserve">, </w:t>
      </w:r>
      <w:r w:rsidR="00234451" w:rsidRPr="00FC4335">
        <w:rPr>
          <w:rFonts w:ascii="Times New Roman" w:hAnsi="Times New Roman" w:cs="Times New Roman"/>
          <w:color w:val="000000" w:themeColor="text1"/>
          <w:sz w:val="24"/>
          <w:szCs w:val="24"/>
        </w:rPr>
        <w:t>o que acaba prejudicando a eficiência e celeridade da maquina processual.</w:t>
      </w:r>
    </w:p>
    <w:p w:rsidR="005B7445" w:rsidRPr="00FC4335" w:rsidRDefault="005B7445" w:rsidP="00FC4335">
      <w:pPr>
        <w:spacing w:before="120" w:after="120" w:line="360" w:lineRule="auto"/>
        <w:ind w:firstLine="1134"/>
        <w:jc w:val="both"/>
        <w:rPr>
          <w:rFonts w:ascii="Times New Roman" w:hAnsi="Times New Roman" w:cs="Times New Roman"/>
          <w:color w:val="000000" w:themeColor="text1"/>
          <w:sz w:val="24"/>
          <w:szCs w:val="24"/>
        </w:rPr>
      </w:pPr>
      <w:r w:rsidRPr="00FC4335">
        <w:rPr>
          <w:rFonts w:ascii="Times New Roman" w:hAnsi="Times New Roman" w:cs="Times New Roman"/>
          <w:color w:val="000000" w:themeColor="text1"/>
          <w:sz w:val="24"/>
          <w:szCs w:val="24"/>
        </w:rPr>
        <w:t xml:space="preserve">Isto, aliado a limitação imposta pelos magistrados no que diz respeito </w:t>
      </w:r>
      <w:proofErr w:type="gramStart"/>
      <w:r w:rsidRPr="00FC4335">
        <w:rPr>
          <w:rFonts w:ascii="Times New Roman" w:hAnsi="Times New Roman" w:cs="Times New Roman"/>
          <w:color w:val="000000" w:themeColor="text1"/>
          <w:sz w:val="24"/>
          <w:szCs w:val="24"/>
        </w:rPr>
        <w:t>a</w:t>
      </w:r>
      <w:proofErr w:type="gramEnd"/>
      <w:r w:rsidRPr="00FC4335">
        <w:rPr>
          <w:rFonts w:ascii="Times New Roman" w:hAnsi="Times New Roman" w:cs="Times New Roman"/>
          <w:color w:val="000000" w:themeColor="text1"/>
          <w:sz w:val="24"/>
          <w:szCs w:val="24"/>
        </w:rPr>
        <w:t xml:space="preserve"> </w:t>
      </w:r>
      <w:r w:rsidR="005C3865" w:rsidRPr="00FC4335">
        <w:rPr>
          <w:rFonts w:ascii="Times New Roman" w:hAnsi="Times New Roman" w:cs="Times New Roman"/>
          <w:color w:val="000000" w:themeColor="text1"/>
          <w:sz w:val="24"/>
          <w:szCs w:val="24"/>
        </w:rPr>
        <w:t xml:space="preserve">possibilidade de penhora </w:t>
      </w:r>
      <w:proofErr w:type="spellStart"/>
      <w:r w:rsidR="005C3865" w:rsidRPr="00FC4335">
        <w:rPr>
          <w:rFonts w:ascii="Times New Roman" w:hAnsi="Times New Roman" w:cs="Times New Roman"/>
          <w:color w:val="000000" w:themeColor="text1"/>
          <w:sz w:val="24"/>
          <w:szCs w:val="24"/>
        </w:rPr>
        <w:t>on</w:t>
      </w:r>
      <w:proofErr w:type="spellEnd"/>
      <w:r w:rsidR="005C3865" w:rsidRPr="00FC4335">
        <w:rPr>
          <w:rFonts w:ascii="Times New Roman" w:hAnsi="Times New Roman" w:cs="Times New Roman"/>
          <w:color w:val="000000" w:themeColor="text1"/>
          <w:sz w:val="24"/>
          <w:szCs w:val="24"/>
        </w:rPr>
        <w:t xml:space="preserve"> </w:t>
      </w:r>
      <w:proofErr w:type="spellStart"/>
      <w:r w:rsidR="005C3865" w:rsidRPr="00FC4335">
        <w:rPr>
          <w:rFonts w:ascii="Times New Roman" w:hAnsi="Times New Roman" w:cs="Times New Roman"/>
          <w:color w:val="000000" w:themeColor="text1"/>
          <w:sz w:val="24"/>
          <w:szCs w:val="24"/>
        </w:rPr>
        <w:t>line</w:t>
      </w:r>
      <w:proofErr w:type="spellEnd"/>
      <w:r w:rsidR="005C3865" w:rsidRPr="00FC4335">
        <w:rPr>
          <w:rFonts w:ascii="Times New Roman" w:hAnsi="Times New Roman" w:cs="Times New Roman"/>
          <w:color w:val="000000" w:themeColor="text1"/>
          <w:sz w:val="24"/>
          <w:szCs w:val="24"/>
        </w:rPr>
        <w:t xml:space="preserve"> antes da sentença transitada em julgado, tem revoltado parte significativa da doutrina, pois para eles, esta medida só irá trazer reflexos negativos, vistos como um retrocesso para ordenamento processual pátrio, em específico nas execuções de natureza cível.</w:t>
      </w:r>
    </w:p>
    <w:p w:rsidR="003626E2" w:rsidRPr="00FC4335" w:rsidRDefault="008B4449" w:rsidP="00FC4335">
      <w:pPr>
        <w:spacing w:before="120" w:after="120" w:line="360" w:lineRule="auto"/>
        <w:ind w:firstLine="1134"/>
        <w:jc w:val="both"/>
        <w:rPr>
          <w:rFonts w:ascii="Times New Roman" w:hAnsi="Times New Roman" w:cs="Times New Roman"/>
          <w:color w:val="000000" w:themeColor="text1"/>
          <w:sz w:val="24"/>
          <w:szCs w:val="24"/>
        </w:rPr>
      </w:pPr>
      <w:r w:rsidRPr="00FC4335">
        <w:rPr>
          <w:rFonts w:ascii="Times New Roman" w:hAnsi="Times New Roman" w:cs="Times New Roman"/>
          <w:color w:val="000000" w:themeColor="text1"/>
          <w:sz w:val="24"/>
          <w:szCs w:val="24"/>
        </w:rPr>
        <w:t xml:space="preserve">Portanto, a melhor medida no momento seria </w:t>
      </w:r>
      <w:r w:rsidR="006E5159" w:rsidRPr="00FC4335">
        <w:rPr>
          <w:rFonts w:ascii="Times New Roman" w:hAnsi="Times New Roman" w:cs="Times New Roman"/>
          <w:color w:val="000000" w:themeColor="text1"/>
          <w:sz w:val="24"/>
          <w:szCs w:val="24"/>
        </w:rPr>
        <w:t xml:space="preserve">manter a possibilidade da penhora </w:t>
      </w:r>
      <w:proofErr w:type="spellStart"/>
      <w:r w:rsidR="006E5159" w:rsidRPr="00FC4335">
        <w:rPr>
          <w:rFonts w:ascii="Times New Roman" w:hAnsi="Times New Roman" w:cs="Times New Roman"/>
          <w:color w:val="000000" w:themeColor="text1"/>
          <w:sz w:val="24"/>
          <w:szCs w:val="24"/>
        </w:rPr>
        <w:t>on</w:t>
      </w:r>
      <w:proofErr w:type="spellEnd"/>
      <w:r w:rsidR="006E5159" w:rsidRPr="00FC4335">
        <w:rPr>
          <w:rFonts w:ascii="Times New Roman" w:hAnsi="Times New Roman" w:cs="Times New Roman"/>
          <w:color w:val="000000" w:themeColor="text1"/>
          <w:sz w:val="24"/>
          <w:szCs w:val="24"/>
        </w:rPr>
        <w:t xml:space="preserve"> </w:t>
      </w:r>
      <w:proofErr w:type="spellStart"/>
      <w:r w:rsidR="006E5159" w:rsidRPr="00FC4335">
        <w:rPr>
          <w:rFonts w:ascii="Times New Roman" w:hAnsi="Times New Roman" w:cs="Times New Roman"/>
          <w:color w:val="000000" w:themeColor="text1"/>
          <w:sz w:val="24"/>
          <w:szCs w:val="24"/>
        </w:rPr>
        <w:t>line</w:t>
      </w:r>
      <w:proofErr w:type="spellEnd"/>
      <w:r w:rsidR="006E5159" w:rsidRPr="00FC4335">
        <w:rPr>
          <w:rFonts w:ascii="Times New Roman" w:hAnsi="Times New Roman" w:cs="Times New Roman"/>
          <w:color w:val="000000" w:themeColor="text1"/>
          <w:sz w:val="24"/>
          <w:szCs w:val="24"/>
        </w:rPr>
        <w:t xml:space="preserve"> antes da sentença transitada em julgado, pois ela vista t</w:t>
      </w:r>
      <w:r w:rsidR="00FC4335">
        <w:rPr>
          <w:rFonts w:ascii="Times New Roman" w:hAnsi="Times New Roman" w:cs="Times New Roman"/>
          <w:color w:val="000000" w:themeColor="text1"/>
          <w:sz w:val="24"/>
          <w:szCs w:val="24"/>
        </w:rPr>
        <w:t>anto pela doutrina, quanto pela</w:t>
      </w:r>
      <w:r w:rsidR="006E5159" w:rsidRPr="00FC4335">
        <w:rPr>
          <w:rFonts w:ascii="Times New Roman" w:hAnsi="Times New Roman" w:cs="Times New Roman"/>
          <w:color w:val="000000" w:themeColor="text1"/>
          <w:sz w:val="24"/>
          <w:szCs w:val="24"/>
        </w:rPr>
        <w:t xml:space="preserve"> jurisprudência como mecanismo que facilita a eficiência das execuções e a celeridade processual, ambas norteadoras do c</w:t>
      </w:r>
      <w:r w:rsidR="00DC38E5" w:rsidRPr="00FC4335">
        <w:rPr>
          <w:rFonts w:ascii="Times New Roman" w:hAnsi="Times New Roman" w:cs="Times New Roman"/>
          <w:color w:val="000000" w:themeColor="text1"/>
          <w:sz w:val="24"/>
          <w:szCs w:val="24"/>
        </w:rPr>
        <w:t>ódigo de processo civil.</w:t>
      </w:r>
    </w:p>
    <w:p w:rsidR="003626E2" w:rsidRDefault="003626E2" w:rsidP="00614F1F">
      <w:pPr>
        <w:spacing w:before="120" w:after="120" w:line="360" w:lineRule="auto"/>
        <w:jc w:val="both"/>
        <w:rPr>
          <w:rFonts w:ascii="Times New Roman" w:hAnsi="Times New Roman" w:cs="Times New Roman"/>
          <w:b/>
          <w:sz w:val="24"/>
          <w:szCs w:val="24"/>
        </w:rPr>
      </w:pPr>
    </w:p>
    <w:p w:rsidR="003626E2" w:rsidRDefault="003626E2" w:rsidP="00614F1F">
      <w:pPr>
        <w:spacing w:before="120" w:after="120" w:line="360" w:lineRule="auto"/>
        <w:jc w:val="both"/>
        <w:rPr>
          <w:rFonts w:ascii="Times New Roman" w:hAnsi="Times New Roman" w:cs="Times New Roman"/>
          <w:b/>
          <w:sz w:val="24"/>
          <w:szCs w:val="24"/>
        </w:rPr>
      </w:pPr>
    </w:p>
    <w:p w:rsidR="003626E2" w:rsidRDefault="003626E2" w:rsidP="00614F1F">
      <w:pPr>
        <w:spacing w:before="120" w:after="120" w:line="360" w:lineRule="auto"/>
        <w:jc w:val="both"/>
        <w:rPr>
          <w:rFonts w:ascii="Times New Roman" w:hAnsi="Times New Roman" w:cs="Times New Roman"/>
          <w:b/>
          <w:sz w:val="24"/>
          <w:szCs w:val="24"/>
        </w:rPr>
      </w:pPr>
    </w:p>
    <w:p w:rsidR="003626E2" w:rsidRDefault="003626E2" w:rsidP="00614F1F">
      <w:pPr>
        <w:spacing w:before="120" w:after="120" w:line="360" w:lineRule="auto"/>
        <w:jc w:val="both"/>
        <w:rPr>
          <w:rFonts w:ascii="Times New Roman" w:hAnsi="Times New Roman" w:cs="Times New Roman"/>
          <w:b/>
          <w:sz w:val="24"/>
          <w:szCs w:val="24"/>
        </w:rPr>
      </w:pPr>
    </w:p>
    <w:p w:rsidR="003626E2" w:rsidRDefault="003626E2" w:rsidP="00614F1F">
      <w:pPr>
        <w:spacing w:before="120" w:after="120" w:line="360" w:lineRule="auto"/>
        <w:jc w:val="both"/>
        <w:rPr>
          <w:rFonts w:ascii="Times New Roman" w:hAnsi="Times New Roman" w:cs="Times New Roman"/>
          <w:b/>
          <w:sz w:val="24"/>
          <w:szCs w:val="24"/>
        </w:rPr>
      </w:pPr>
    </w:p>
    <w:p w:rsidR="003626E2" w:rsidRDefault="003626E2" w:rsidP="00614F1F">
      <w:pPr>
        <w:spacing w:before="120" w:after="120" w:line="360" w:lineRule="auto"/>
        <w:jc w:val="both"/>
        <w:rPr>
          <w:rFonts w:ascii="Times New Roman" w:hAnsi="Times New Roman" w:cs="Times New Roman"/>
          <w:b/>
          <w:sz w:val="24"/>
          <w:szCs w:val="24"/>
        </w:rPr>
      </w:pPr>
    </w:p>
    <w:p w:rsidR="00FC4335" w:rsidRDefault="00FC4335" w:rsidP="00614F1F">
      <w:pPr>
        <w:spacing w:before="120" w:after="120" w:line="360" w:lineRule="auto"/>
        <w:jc w:val="both"/>
        <w:rPr>
          <w:rFonts w:ascii="Times New Roman" w:hAnsi="Times New Roman" w:cs="Times New Roman"/>
          <w:b/>
          <w:sz w:val="24"/>
          <w:szCs w:val="24"/>
        </w:rPr>
      </w:pPr>
    </w:p>
    <w:p w:rsidR="00FC4335" w:rsidRDefault="00FC4335" w:rsidP="00614F1F">
      <w:pPr>
        <w:spacing w:before="120" w:after="120" w:line="360" w:lineRule="auto"/>
        <w:jc w:val="both"/>
        <w:rPr>
          <w:rFonts w:ascii="Times New Roman" w:hAnsi="Times New Roman" w:cs="Times New Roman"/>
          <w:b/>
          <w:sz w:val="24"/>
          <w:szCs w:val="24"/>
        </w:rPr>
      </w:pPr>
    </w:p>
    <w:p w:rsidR="003626E2" w:rsidRDefault="003626E2" w:rsidP="00614F1F">
      <w:pPr>
        <w:spacing w:before="120" w:after="120" w:line="360" w:lineRule="auto"/>
        <w:jc w:val="both"/>
        <w:rPr>
          <w:rFonts w:ascii="Times New Roman" w:hAnsi="Times New Roman" w:cs="Times New Roman"/>
          <w:b/>
          <w:sz w:val="24"/>
          <w:szCs w:val="24"/>
        </w:rPr>
      </w:pPr>
    </w:p>
    <w:p w:rsidR="00261806" w:rsidRDefault="00261806" w:rsidP="00614F1F">
      <w:pPr>
        <w:spacing w:before="120" w:after="120" w:line="360" w:lineRule="auto"/>
        <w:jc w:val="both"/>
        <w:rPr>
          <w:rFonts w:ascii="Times New Roman" w:hAnsi="Times New Roman" w:cs="Times New Roman"/>
          <w:b/>
          <w:sz w:val="24"/>
          <w:szCs w:val="24"/>
        </w:rPr>
      </w:pPr>
    </w:p>
    <w:p w:rsidR="003626E2" w:rsidRDefault="003626E2" w:rsidP="00614F1F">
      <w:pPr>
        <w:spacing w:before="120" w:after="120" w:line="360" w:lineRule="auto"/>
        <w:jc w:val="both"/>
        <w:rPr>
          <w:rFonts w:ascii="Times New Roman" w:hAnsi="Times New Roman" w:cs="Times New Roman"/>
          <w:b/>
          <w:sz w:val="24"/>
          <w:szCs w:val="24"/>
        </w:rPr>
      </w:pPr>
    </w:p>
    <w:p w:rsidR="009C78F1" w:rsidRDefault="0073057C" w:rsidP="009C78F1">
      <w:pPr>
        <w:jc w:val="center"/>
        <w:rPr>
          <w:rFonts w:ascii="Times New Roman" w:hAnsi="Times New Roman" w:cs="Times New Roman"/>
          <w:b/>
          <w:sz w:val="24"/>
          <w:szCs w:val="24"/>
        </w:rPr>
      </w:pPr>
      <w:r>
        <w:rPr>
          <w:rFonts w:ascii="Times New Roman" w:hAnsi="Times New Roman" w:cs="Times New Roman"/>
          <w:b/>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5553710</wp:posOffset>
                </wp:positionH>
                <wp:positionV relativeFrom="paragraph">
                  <wp:posOffset>-692150</wp:posOffset>
                </wp:positionV>
                <wp:extent cx="353695" cy="259080"/>
                <wp:effectExtent l="0" t="0" r="27305" b="266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25908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37.3pt;margin-top:-54.5pt;width:27.8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0sqOQIAAHIEAAAOAAAAZHJzL2Uyb0RvYy54bWysVNuO0zAQfUfiHyy/0zRts7RR09WqSxHS&#10;AisWPsB1nMTCN8Zu0/L1jJ22tPCGyIPl8YyPz5yZyfL+oBXZC/DSmormozElwnBbS9NW9NvXzZs5&#10;JT4wUzNljajoUXh6v3r9atm7UkxsZ1UtgCCI8WXvKtqF4Mos87wTmvmRdcKgs7GgWUAT2qwG1iO6&#10;VtlkPL7Legu1A8uF93j6ODjpKuE3jeDhc9N4EYiqKHILaYW0buOarZasbIG5TvITDfYPLDSTBh+9&#10;QD2ywMgO5F9QWnKw3jZhxK3ObNNILlIOmE0+/iObl445kXJBcby7yOT/Hyz/tH8GImusHSWGaSzR&#10;FxSNmVYJMo3y9M6XGPXiniEm6N2T5d89MXbdYZR4ALB9J1iNpPIYn91ciIbHq2Tbf7Q1orNdsEmp&#10;QwM6AqIG5JAKcrwURBwC4Xg4LaZ3i4ISjq5JsRjPU8EyVp4vO/DhvbCaxE1FAakncLZ/8iGSYeU5&#10;JJG3StYbqVQyoN2uFZA9w97YpC/xxxyvw5QhfUUXxaRIyDe+1KbiArJt8xSjdhqTHYDzcfyGPsNz&#10;7Mbh/JzJBSKRvUHXMuBsKKkrOr9CiWK/M3Xq3MCkGvaYqTIn9aPgQ+G2tj6i+GCHxsdBxU1n4Scl&#10;PTZ9Rf2PHQNBifpgsICLfDaLU5KMWfF2ggZce7bXHmY4QlU0UDJs12GYrJ0D2Xb40iCHsQ9Y9Eam&#10;gsSGGFidyGJjp9RPQxgn59pOUb9/FatfAAAA//8DAFBLAwQUAAYACAAAACEAjgo5hN8AAAAMAQAA&#10;DwAAAGRycy9kb3ducmV2LnhtbEyPwU7DMAyG70i8Q2QkbluyDbquNJ3QENqFCwXuXhPaak1SJemW&#10;vj3mBEfbn35/f7lPZmAX7UPvrITVUgDTtnGqt62Ez4/XRQ4sRLQKB2e1hFkH2Fe3NyUWyl3tu77U&#10;sWUUYkOBEroYx4Lz0HTaYFi6UVu6fTtvMNLoW648XincDHwtRMYN9pY+dDjqQ6ebcz0ZCW8qHQ/N&#10;YzrXL7j1X36aIx5nKe/v0vMTsKhT/IPhV5/UoSKnk5usCmyQkG8fMkIlLFZiR60I2W3EBtiJVlm+&#10;Bl6V/H+J6gcAAP//AwBQSwECLQAUAAYACAAAACEAtoM4kv4AAADhAQAAEwAAAAAAAAAAAAAAAAAA&#10;AAAAW0NvbnRlbnRfVHlwZXNdLnhtbFBLAQItABQABgAIAAAAIQA4/SH/1gAAAJQBAAALAAAAAAAA&#10;AAAAAAAAAC8BAABfcmVscy8ucmVsc1BLAQItABQABgAIAAAAIQD3V0sqOQIAAHIEAAAOAAAAAAAA&#10;AAAAAAAAAC4CAABkcnMvZTJvRG9jLnhtbFBLAQItABQABgAIAAAAIQCOCjmE3wAAAAwBAAAPAAAA&#10;AAAAAAAAAAAAAJMEAABkcnMvZG93bnJldi54bWxQSwUGAAAAAAQABADzAAAAnwUAAAAA&#10;" strokecolor="white [3212]"/>
            </w:pict>
          </mc:Fallback>
        </mc:AlternateContent>
      </w:r>
      <w:r w:rsidR="003A08A9">
        <w:rPr>
          <w:rFonts w:ascii="Times New Roman" w:hAnsi="Times New Roman" w:cs="Times New Roman"/>
          <w:b/>
          <w:sz w:val="24"/>
          <w:szCs w:val="24"/>
        </w:rPr>
        <w:t>REFERÊNCIA</w:t>
      </w:r>
    </w:p>
    <w:p w:rsidR="000C40A8" w:rsidRDefault="000C40A8" w:rsidP="009C78F1">
      <w:pPr>
        <w:jc w:val="center"/>
        <w:rPr>
          <w:rFonts w:ascii="Times New Roman" w:hAnsi="Times New Roman" w:cs="Times New Roman"/>
          <w:b/>
          <w:sz w:val="24"/>
          <w:szCs w:val="24"/>
        </w:rPr>
      </w:pPr>
    </w:p>
    <w:p w:rsidR="007F34A2" w:rsidRPr="0094548C" w:rsidRDefault="007F34A2" w:rsidP="0094548C">
      <w:pPr>
        <w:spacing w:before="360" w:after="360" w:line="240" w:lineRule="auto"/>
        <w:rPr>
          <w:rFonts w:ascii="Times New Roman" w:hAnsi="Times New Roman" w:cs="Times New Roman"/>
          <w:b/>
          <w:color w:val="000000" w:themeColor="text1"/>
          <w:sz w:val="24"/>
          <w:szCs w:val="24"/>
        </w:rPr>
      </w:pPr>
      <w:r w:rsidRPr="0094548C">
        <w:rPr>
          <w:rFonts w:ascii="Times New Roman" w:hAnsi="Times New Roman" w:cs="Times New Roman"/>
          <w:color w:val="000000" w:themeColor="text1"/>
          <w:sz w:val="24"/>
          <w:szCs w:val="24"/>
        </w:rPr>
        <w:t xml:space="preserve">CAMARA, Alexandre Freitas. </w:t>
      </w:r>
      <w:r w:rsidRPr="0094548C">
        <w:rPr>
          <w:rFonts w:ascii="Times New Roman" w:hAnsi="Times New Roman" w:cs="Times New Roman"/>
          <w:b/>
          <w:color w:val="000000" w:themeColor="text1"/>
          <w:sz w:val="24"/>
          <w:szCs w:val="24"/>
        </w:rPr>
        <w:t xml:space="preserve">Lições de Direito Processual Civil. </w:t>
      </w:r>
      <w:r w:rsidRPr="0094548C">
        <w:rPr>
          <w:rFonts w:ascii="Times New Roman" w:hAnsi="Times New Roman" w:cs="Times New Roman"/>
          <w:color w:val="000000" w:themeColor="text1"/>
          <w:sz w:val="24"/>
          <w:szCs w:val="24"/>
        </w:rPr>
        <w:t xml:space="preserve">23º ed. São Paulo: Atlas S.A, </w:t>
      </w:r>
      <w:proofErr w:type="gramStart"/>
      <w:r w:rsidRPr="0094548C">
        <w:rPr>
          <w:rFonts w:ascii="Times New Roman" w:hAnsi="Times New Roman" w:cs="Times New Roman"/>
          <w:color w:val="000000" w:themeColor="text1"/>
          <w:sz w:val="24"/>
          <w:szCs w:val="24"/>
        </w:rPr>
        <w:t>2014</w:t>
      </w:r>
      <w:proofErr w:type="gramEnd"/>
    </w:p>
    <w:p w:rsidR="000C40A8" w:rsidRPr="0094548C" w:rsidRDefault="000C40A8" w:rsidP="0094548C">
      <w:pPr>
        <w:spacing w:line="240" w:lineRule="auto"/>
        <w:rPr>
          <w:rFonts w:ascii="Times New Roman" w:hAnsi="Times New Roman" w:cs="Times New Roman"/>
          <w:color w:val="000000" w:themeColor="text1"/>
          <w:sz w:val="24"/>
          <w:szCs w:val="24"/>
        </w:rPr>
      </w:pPr>
      <w:r w:rsidRPr="0094548C">
        <w:rPr>
          <w:rFonts w:ascii="Times New Roman" w:hAnsi="Times New Roman" w:cs="Times New Roman"/>
          <w:color w:val="000000" w:themeColor="text1"/>
          <w:sz w:val="24"/>
          <w:szCs w:val="24"/>
        </w:rPr>
        <w:t xml:space="preserve">DIDIER JUNIOR, </w:t>
      </w:r>
      <w:proofErr w:type="spellStart"/>
      <w:r w:rsidRPr="0094548C">
        <w:rPr>
          <w:rFonts w:ascii="Times New Roman" w:hAnsi="Times New Roman" w:cs="Times New Roman"/>
          <w:color w:val="000000" w:themeColor="text1"/>
          <w:sz w:val="24"/>
          <w:szCs w:val="24"/>
        </w:rPr>
        <w:t>Fredie</w:t>
      </w:r>
      <w:proofErr w:type="spellEnd"/>
      <w:r w:rsidRPr="0094548C">
        <w:rPr>
          <w:rFonts w:ascii="Times New Roman" w:hAnsi="Times New Roman" w:cs="Times New Roman"/>
          <w:color w:val="000000" w:themeColor="text1"/>
          <w:sz w:val="24"/>
          <w:szCs w:val="24"/>
        </w:rPr>
        <w:t>; BRAGA, Leonardo Carneiro da Cunha Paula Sarno; OLIVEIRA, Rafael Alexandria de.</w:t>
      </w:r>
      <w:r w:rsidRPr="0094548C">
        <w:rPr>
          <w:rFonts w:ascii="Times New Roman" w:hAnsi="Times New Roman" w:cs="Times New Roman"/>
          <w:b/>
          <w:color w:val="000000" w:themeColor="text1"/>
          <w:sz w:val="24"/>
          <w:szCs w:val="24"/>
        </w:rPr>
        <w:t xml:space="preserve"> Curso de direito Processual Civil </w:t>
      </w:r>
      <w:proofErr w:type="spellStart"/>
      <w:proofErr w:type="gramStart"/>
      <w:r w:rsidRPr="0094548C">
        <w:rPr>
          <w:rFonts w:ascii="Times New Roman" w:hAnsi="Times New Roman" w:cs="Times New Roman"/>
          <w:b/>
          <w:color w:val="000000" w:themeColor="text1"/>
          <w:sz w:val="24"/>
          <w:szCs w:val="24"/>
        </w:rPr>
        <w:t>Execução</w:t>
      </w:r>
      <w:r w:rsidRPr="0094548C">
        <w:rPr>
          <w:rFonts w:ascii="Times New Roman" w:hAnsi="Times New Roman" w:cs="Times New Roman"/>
          <w:color w:val="000000" w:themeColor="text1"/>
          <w:sz w:val="24"/>
          <w:szCs w:val="24"/>
        </w:rPr>
        <w:t>.</w:t>
      </w:r>
      <w:proofErr w:type="gramEnd"/>
      <w:r w:rsidRPr="0094548C">
        <w:rPr>
          <w:rFonts w:ascii="Times New Roman" w:hAnsi="Times New Roman" w:cs="Times New Roman"/>
          <w:color w:val="000000" w:themeColor="text1"/>
          <w:sz w:val="24"/>
          <w:szCs w:val="24"/>
        </w:rPr>
        <w:t>Revista</w:t>
      </w:r>
      <w:proofErr w:type="spellEnd"/>
      <w:r w:rsidRPr="0094548C">
        <w:rPr>
          <w:rFonts w:ascii="Times New Roman" w:hAnsi="Times New Roman" w:cs="Times New Roman"/>
          <w:color w:val="000000" w:themeColor="text1"/>
          <w:sz w:val="24"/>
          <w:szCs w:val="24"/>
        </w:rPr>
        <w:t xml:space="preserve"> ampliada e atualizada 5ª edição. São Paulo: </w:t>
      </w:r>
      <w:proofErr w:type="gramStart"/>
      <w:r w:rsidRPr="0094548C">
        <w:rPr>
          <w:rFonts w:ascii="Times New Roman" w:hAnsi="Times New Roman" w:cs="Times New Roman"/>
          <w:color w:val="000000" w:themeColor="text1"/>
          <w:sz w:val="24"/>
          <w:szCs w:val="24"/>
        </w:rPr>
        <w:t>JusPODIVM</w:t>
      </w:r>
      <w:proofErr w:type="gramEnd"/>
      <w:r w:rsidRPr="0094548C">
        <w:rPr>
          <w:rFonts w:ascii="Times New Roman" w:hAnsi="Times New Roman" w:cs="Times New Roman"/>
          <w:color w:val="000000" w:themeColor="text1"/>
          <w:sz w:val="24"/>
          <w:szCs w:val="24"/>
        </w:rPr>
        <w:t>,2013</w:t>
      </w:r>
    </w:p>
    <w:p w:rsidR="00085FC3" w:rsidRDefault="000C40A8" w:rsidP="0094548C">
      <w:pPr>
        <w:spacing w:line="240" w:lineRule="auto"/>
        <w:rPr>
          <w:rFonts w:ascii="Times New Roman" w:eastAsia="Times New Roman" w:hAnsi="Times New Roman" w:cs="Times New Roman"/>
          <w:color w:val="000000" w:themeColor="text1"/>
          <w:sz w:val="24"/>
          <w:szCs w:val="24"/>
          <w:lang w:eastAsia="pt-BR"/>
        </w:rPr>
      </w:pPr>
      <w:r w:rsidRPr="0094548C">
        <w:rPr>
          <w:rFonts w:ascii="Times New Roman" w:hAnsi="Times New Roman" w:cs="Times New Roman"/>
          <w:color w:val="000000" w:themeColor="text1"/>
          <w:sz w:val="24"/>
          <w:szCs w:val="24"/>
        </w:rPr>
        <w:t xml:space="preserve">DUARTE, </w:t>
      </w:r>
      <w:proofErr w:type="spellStart"/>
      <w:r w:rsidRPr="0094548C">
        <w:rPr>
          <w:rFonts w:ascii="Times New Roman" w:hAnsi="Times New Roman" w:cs="Times New Roman"/>
          <w:color w:val="000000" w:themeColor="text1"/>
          <w:sz w:val="24"/>
          <w:szCs w:val="24"/>
        </w:rPr>
        <w:t>Zulmar</w:t>
      </w:r>
      <w:proofErr w:type="spellEnd"/>
      <w:r w:rsidRPr="0094548C">
        <w:rPr>
          <w:rFonts w:ascii="Times New Roman" w:hAnsi="Times New Roman" w:cs="Times New Roman"/>
          <w:color w:val="000000" w:themeColor="text1"/>
          <w:sz w:val="24"/>
          <w:szCs w:val="24"/>
        </w:rPr>
        <w:t xml:space="preserve">; ROQUE, André; GAJARDONIE, Fernando; DELLORE, Luiz. </w:t>
      </w:r>
      <w:r w:rsidRPr="0094548C">
        <w:rPr>
          <w:rFonts w:ascii="Times New Roman" w:eastAsia="Times New Roman" w:hAnsi="Times New Roman" w:cs="Times New Roman"/>
          <w:b/>
          <w:color w:val="000000" w:themeColor="text1"/>
          <w:sz w:val="24"/>
          <w:szCs w:val="24"/>
          <w:lang w:eastAsia="pt-BR"/>
        </w:rPr>
        <w:t>Novo CPC reitera proteção excessiva ao devedor</w:t>
      </w:r>
      <w:r w:rsidRPr="0094548C">
        <w:rPr>
          <w:rFonts w:ascii="Times New Roman" w:eastAsia="Times New Roman" w:hAnsi="Times New Roman" w:cs="Times New Roman"/>
          <w:color w:val="000000" w:themeColor="text1"/>
          <w:sz w:val="24"/>
          <w:szCs w:val="24"/>
          <w:lang w:eastAsia="pt-BR"/>
        </w:rPr>
        <w:t>. Consultor Jurídico. 27 de Dez. 2013. Disponível em: &lt;</w:t>
      </w:r>
      <w:hyperlink r:id="rId11" w:history="1">
        <w:r w:rsidRPr="0094548C">
          <w:rPr>
            <w:rStyle w:val="Hyperlink"/>
            <w:rFonts w:ascii="Times New Roman" w:eastAsia="Times New Roman" w:hAnsi="Times New Roman" w:cs="Times New Roman"/>
            <w:color w:val="000000" w:themeColor="text1"/>
            <w:sz w:val="24"/>
            <w:szCs w:val="24"/>
            <w:u w:val="none"/>
            <w:lang w:eastAsia="pt-BR"/>
          </w:rPr>
          <w:t>http://www.conjur.com.br/2013-dez-27/limitar-penhora-online-cpc-reitera-protecao-excessiva-devedor&gt; Acesso</w:t>
        </w:r>
      </w:hyperlink>
      <w:r w:rsidR="00261806">
        <w:rPr>
          <w:rFonts w:ascii="Times New Roman" w:eastAsia="Times New Roman" w:hAnsi="Times New Roman" w:cs="Times New Roman"/>
          <w:color w:val="000000" w:themeColor="text1"/>
          <w:sz w:val="24"/>
          <w:szCs w:val="24"/>
          <w:lang w:eastAsia="pt-BR"/>
        </w:rPr>
        <w:t xml:space="preserve"> em 14 Fev.</w:t>
      </w:r>
      <w:r w:rsidR="00D06A48" w:rsidRPr="0094548C">
        <w:rPr>
          <w:rFonts w:ascii="Times New Roman" w:eastAsia="Times New Roman" w:hAnsi="Times New Roman" w:cs="Times New Roman"/>
          <w:color w:val="000000" w:themeColor="text1"/>
          <w:sz w:val="24"/>
          <w:szCs w:val="24"/>
          <w:lang w:eastAsia="pt-BR"/>
        </w:rPr>
        <w:t xml:space="preserve"> 2014</w:t>
      </w:r>
    </w:p>
    <w:p w:rsidR="001D358A" w:rsidRDefault="001D358A" w:rsidP="0094548C">
      <w:pPr>
        <w:spacing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IATAROLA, Ana Cristina</w:t>
      </w:r>
      <w:proofErr w:type="gramStart"/>
      <w:r>
        <w:rPr>
          <w:rFonts w:ascii="Times New Roman" w:eastAsia="Times New Roman" w:hAnsi="Times New Roman" w:cs="Times New Roman"/>
          <w:color w:val="000000" w:themeColor="text1"/>
          <w:sz w:val="24"/>
          <w:szCs w:val="24"/>
          <w:lang w:eastAsia="pt-BR"/>
        </w:rPr>
        <w:t xml:space="preserve">  </w:t>
      </w:r>
      <w:proofErr w:type="gramEnd"/>
      <w:r>
        <w:rPr>
          <w:rFonts w:ascii="Times New Roman" w:eastAsia="Times New Roman" w:hAnsi="Times New Roman" w:cs="Times New Roman"/>
          <w:color w:val="000000" w:themeColor="text1"/>
          <w:sz w:val="24"/>
          <w:szCs w:val="24"/>
          <w:lang w:eastAsia="pt-BR"/>
        </w:rPr>
        <w:t xml:space="preserve">Silva. </w:t>
      </w:r>
      <w:r>
        <w:rPr>
          <w:rFonts w:ascii="Times New Roman" w:eastAsia="Times New Roman" w:hAnsi="Times New Roman" w:cs="Times New Roman"/>
          <w:b/>
          <w:color w:val="000000" w:themeColor="text1"/>
          <w:sz w:val="24"/>
          <w:szCs w:val="24"/>
          <w:lang w:eastAsia="pt-BR"/>
        </w:rPr>
        <w:t>Penhora Online</w:t>
      </w:r>
      <w:r>
        <w:rPr>
          <w:rFonts w:ascii="Times New Roman" w:eastAsia="Times New Roman" w:hAnsi="Times New Roman" w:cs="Times New Roman"/>
          <w:color w:val="000000" w:themeColor="text1"/>
          <w:sz w:val="24"/>
          <w:szCs w:val="24"/>
          <w:lang w:eastAsia="pt-BR"/>
        </w:rPr>
        <w:t xml:space="preserve">. </w:t>
      </w:r>
      <w:r w:rsidR="00234451">
        <w:rPr>
          <w:rFonts w:ascii="Times New Roman" w:eastAsia="Times New Roman" w:hAnsi="Times New Roman" w:cs="Times New Roman"/>
          <w:color w:val="000000" w:themeColor="text1"/>
          <w:sz w:val="24"/>
          <w:szCs w:val="24"/>
          <w:lang w:eastAsia="pt-BR"/>
        </w:rPr>
        <w:t xml:space="preserve">Disponível em: </w:t>
      </w:r>
      <w:r w:rsidR="00261806">
        <w:rPr>
          <w:rFonts w:ascii="Times New Roman" w:eastAsia="Times New Roman" w:hAnsi="Times New Roman" w:cs="Times New Roman"/>
          <w:color w:val="000000" w:themeColor="text1"/>
          <w:sz w:val="24"/>
          <w:szCs w:val="24"/>
          <w:lang w:eastAsia="pt-BR"/>
        </w:rPr>
        <w:t>&lt;</w:t>
      </w:r>
      <w:hyperlink r:id="rId12" w:history="1">
        <w:r w:rsidR="00261806" w:rsidRPr="00261806">
          <w:rPr>
            <w:rStyle w:val="Hyperlink"/>
            <w:rFonts w:ascii="Times New Roman" w:eastAsia="Times New Roman" w:hAnsi="Times New Roman" w:cs="Times New Roman"/>
            <w:color w:val="000000" w:themeColor="text1"/>
            <w:sz w:val="24"/>
            <w:szCs w:val="24"/>
            <w:u w:val="none"/>
            <w:lang w:eastAsia="pt-BR"/>
          </w:rPr>
          <w:t>http://www.conteudojuridico.com.br/artigo,penhora-online,31233.html</w:t>
        </w:r>
      </w:hyperlink>
      <w:r w:rsidR="00261806">
        <w:rPr>
          <w:rFonts w:ascii="Times New Roman" w:eastAsia="Times New Roman" w:hAnsi="Times New Roman" w:cs="Times New Roman"/>
          <w:color w:val="000000" w:themeColor="text1"/>
          <w:sz w:val="24"/>
          <w:szCs w:val="24"/>
          <w:lang w:eastAsia="pt-BR"/>
        </w:rPr>
        <w:t>&gt; Acesso em: 28 Abr. 2014.</w:t>
      </w:r>
    </w:p>
    <w:p w:rsidR="007B1AF0" w:rsidRPr="007B1AF0" w:rsidRDefault="00085FC3" w:rsidP="0094548C">
      <w:pPr>
        <w:spacing w:line="240" w:lineRule="auto"/>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LIMA, Rogério Montai de.</w:t>
      </w:r>
      <w:r w:rsidR="007B1AF0">
        <w:rPr>
          <w:rFonts w:ascii="Times New Roman" w:eastAsia="Times New Roman" w:hAnsi="Times New Roman" w:cs="Times New Roman"/>
          <w:b/>
          <w:color w:val="000000" w:themeColor="text1"/>
          <w:sz w:val="24"/>
          <w:szCs w:val="24"/>
          <w:lang w:eastAsia="pt-BR"/>
        </w:rPr>
        <w:t xml:space="preserve"> Família da “penhora </w:t>
      </w:r>
      <w:proofErr w:type="spellStart"/>
      <w:r w:rsidR="007B1AF0">
        <w:rPr>
          <w:rFonts w:ascii="Times New Roman" w:eastAsia="Times New Roman" w:hAnsi="Times New Roman" w:cs="Times New Roman"/>
          <w:b/>
          <w:color w:val="000000" w:themeColor="text1"/>
          <w:sz w:val="24"/>
          <w:szCs w:val="24"/>
          <w:lang w:eastAsia="pt-BR"/>
        </w:rPr>
        <w:t>on</w:t>
      </w:r>
      <w:proofErr w:type="spellEnd"/>
      <w:r w:rsidR="007B1AF0">
        <w:rPr>
          <w:rFonts w:ascii="Times New Roman" w:eastAsia="Times New Roman" w:hAnsi="Times New Roman" w:cs="Times New Roman"/>
          <w:b/>
          <w:color w:val="000000" w:themeColor="text1"/>
          <w:sz w:val="24"/>
          <w:szCs w:val="24"/>
          <w:lang w:eastAsia="pt-BR"/>
        </w:rPr>
        <w:t xml:space="preserve"> </w:t>
      </w:r>
      <w:proofErr w:type="spellStart"/>
      <w:r w:rsidR="007B1AF0">
        <w:rPr>
          <w:rFonts w:ascii="Times New Roman" w:eastAsia="Times New Roman" w:hAnsi="Times New Roman" w:cs="Times New Roman"/>
          <w:b/>
          <w:color w:val="000000" w:themeColor="text1"/>
          <w:sz w:val="24"/>
          <w:szCs w:val="24"/>
          <w:lang w:eastAsia="pt-BR"/>
        </w:rPr>
        <w:t>line</w:t>
      </w:r>
      <w:proofErr w:type="spellEnd"/>
      <w:r w:rsidR="007B1AF0">
        <w:rPr>
          <w:rFonts w:ascii="Times New Roman" w:eastAsia="Times New Roman" w:hAnsi="Times New Roman" w:cs="Times New Roman"/>
          <w:b/>
          <w:color w:val="000000" w:themeColor="text1"/>
          <w:sz w:val="24"/>
          <w:szCs w:val="24"/>
          <w:lang w:eastAsia="pt-BR"/>
        </w:rPr>
        <w:t>” convida a todos para seu sepultamento</w:t>
      </w:r>
      <w:proofErr w:type="gramStart"/>
      <w:r w:rsidR="00261806">
        <w:rPr>
          <w:rFonts w:ascii="Times New Roman" w:eastAsia="Times New Roman" w:hAnsi="Times New Roman" w:cs="Times New Roman"/>
          <w:color w:val="000000" w:themeColor="text1"/>
          <w:sz w:val="24"/>
          <w:szCs w:val="24"/>
          <w:lang w:eastAsia="pt-BR"/>
        </w:rPr>
        <w:t>..</w:t>
      </w:r>
      <w:proofErr w:type="gramEnd"/>
      <w:r w:rsidR="00261806">
        <w:rPr>
          <w:rFonts w:ascii="Times New Roman" w:eastAsia="Times New Roman" w:hAnsi="Times New Roman" w:cs="Times New Roman"/>
          <w:color w:val="000000" w:themeColor="text1"/>
          <w:sz w:val="24"/>
          <w:szCs w:val="24"/>
          <w:lang w:eastAsia="pt-BR"/>
        </w:rPr>
        <w:t xml:space="preserve"> </w:t>
      </w:r>
      <w:r w:rsidR="007B1AF0">
        <w:rPr>
          <w:rFonts w:ascii="Times New Roman" w:eastAsia="Times New Roman" w:hAnsi="Times New Roman" w:cs="Times New Roman"/>
          <w:color w:val="000000" w:themeColor="text1"/>
          <w:sz w:val="24"/>
          <w:szCs w:val="24"/>
          <w:lang w:eastAsia="pt-BR"/>
        </w:rPr>
        <w:t xml:space="preserve">Disponível em: </w:t>
      </w:r>
      <w:r w:rsidR="00261806">
        <w:rPr>
          <w:rFonts w:ascii="Times New Roman" w:eastAsia="Times New Roman" w:hAnsi="Times New Roman" w:cs="Times New Roman"/>
          <w:color w:val="000000" w:themeColor="text1"/>
          <w:sz w:val="24"/>
          <w:szCs w:val="24"/>
          <w:lang w:eastAsia="pt-BR"/>
        </w:rPr>
        <w:t>&lt;</w:t>
      </w:r>
      <w:proofErr w:type="gramStart"/>
      <w:r w:rsidR="007B1AF0" w:rsidRPr="007B1AF0">
        <w:rPr>
          <w:rFonts w:ascii="Times New Roman" w:eastAsia="Times New Roman" w:hAnsi="Times New Roman" w:cs="Times New Roman"/>
          <w:color w:val="000000" w:themeColor="text1"/>
          <w:sz w:val="24"/>
          <w:szCs w:val="24"/>
          <w:lang w:eastAsia="pt-BR"/>
        </w:rPr>
        <w:t>http://www.migalhas.com.br/dePeso/16,</w:t>
      </w:r>
      <w:proofErr w:type="gramEnd"/>
      <w:r w:rsidR="007B1AF0" w:rsidRPr="007B1AF0">
        <w:rPr>
          <w:rFonts w:ascii="Times New Roman" w:eastAsia="Times New Roman" w:hAnsi="Times New Roman" w:cs="Times New Roman"/>
          <w:color w:val="000000" w:themeColor="text1"/>
          <w:sz w:val="24"/>
          <w:szCs w:val="24"/>
          <w:lang w:eastAsia="pt-BR"/>
        </w:rPr>
        <w:t>MI196665,101048-Familia+da+penhora+on+line+convida+a+todos+para+seu+sepultamento</w:t>
      </w:r>
      <w:r w:rsidR="00261806">
        <w:rPr>
          <w:rFonts w:ascii="Times New Roman" w:eastAsia="Times New Roman" w:hAnsi="Times New Roman" w:cs="Times New Roman"/>
          <w:color w:val="000000" w:themeColor="text1"/>
          <w:sz w:val="24"/>
          <w:szCs w:val="24"/>
          <w:lang w:eastAsia="pt-BR"/>
        </w:rPr>
        <w:t>&gt; Acesso em: 28 Abr. 2014</w:t>
      </w:r>
    </w:p>
    <w:p w:rsidR="00D06A48" w:rsidRDefault="00D06A48" w:rsidP="0094548C">
      <w:pPr>
        <w:spacing w:before="360" w:after="360" w:line="240" w:lineRule="auto"/>
        <w:rPr>
          <w:rFonts w:ascii="Times New Roman" w:hAnsi="Times New Roman" w:cs="Times New Roman"/>
          <w:color w:val="000000" w:themeColor="text1"/>
          <w:sz w:val="24"/>
          <w:szCs w:val="24"/>
        </w:rPr>
      </w:pPr>
      <w:r w:rsidRPr="0094548C">
        <w:rPr>
          <w:rFonts w:ascii="Times New Roman" w:hAnsi="Times New Roman" w:cs="Times New Roman"/>
          <w:color w:val="000000" w:themeColor="text1"/>
          <w:sz w:val="24"/>
          <w:szCs w:val="24"/>
        </w:rPr>
        <w:t>MARINONI, Luiz Guilherme.</w:t>
      </w:r>
      <w:r w:rsidRPr="0094548C">
        <w:rPr>
          <w:rFonts w:ascii="Times New Roman" w:hAnsi="Times New Roman" w:cs="Times New Roman"/>
          <w:b/>
          <w:color w:val="000000" w:themeColor="text1"/>
          <w:sz w:val="24"/>
          <w:szCs w:val="24"/>
        </w:rPr>
        <w:t xml:space="preserve"> Penhora </w:t>
      </w:r>
      <w:proofErr w:type="spellStart"/>
      <w:r w:rsidRPr="0094548C">
        <w:rPr>
          <w:rFonts w:ascii="Times New Roman" w:hAnsi="Times New Roman" w:cs="Times New Roman"/>
          <w:b/>
          <w:color w:val="000000" w:themeColor="text1"/>
          <w:sz w:val="24"/>
          <w:szCs w:val="24"/>
        </w:rPr>
        <w:t>on</w:t>
      </w:r>
      <w:proofErr w:type="spellEnd"/>
      <w:r w:rsidRPr="0094548C">
        <w:rPr>
          <w:rFonts w:ascii="Times New Roman" w:hAnsi="Times New Roman" w:cs="Times New Roman"/>
          <w:b/>
          <w:color w:val="000000" w:themeColor="text1"/>
          <w:sz w:val="24"/>
          <w:szCs w:val="24"/>
        </w:rPr>
        <w:t xml:space="preserve"> </w:t>
      </w:r>
      <w:proofErr w:type="spellStart"/>
      <w:r w:rsidRPr="0094548C">
        <w:rPr>
          <w:rFonts w:ascii="Times New Roman" w:hAnsi="Times New Roman" w:cs="Times New Roman"/>
          <w:b/>
          <w:color w:val="000000" w:themeColor="text1"/>
          <w:sz w:val="24"/>
          <w:szCs w:val="24"/>
        </w:rPr>
        <w:t>line</w:t>
      </w:r>
      <w:proofErr w:type="spellEnd"/>
      <w:r w:rsidRPr="0094548C">
        <w:rPr>
          <w:rFonts w:ascii="Times New Roman" w:hAnsi="Times New Roman" w:cs="Times New Roman"/>
          <w:b/>
          <w:color w:val="000000" w:themeColor="text1"/>
          <w:sz w:val="24"/>
          <w:szCs w:val="24"/>
        </w:rPr>
        <w:t xml:space="preserve">. </w:t>
      </w:r>
      <w:r w:rsidRPr="0094548C">
        <w:rPr>
          <w:rFonts w:ascii="Times New Roman" w:hAnsi="Times New Roman" w:cs="Times New Roman"/>
          <w:color w:val="000000" w:themeColor="text1"/>
          <w:sz w:val="24"/>
          <w:szCs w:val="24"/>
        </w:rPr>
        <w:t>OAB. Disponível em: &lt;</w:t>
      </w:r>
      <w:hyperlink r:id="rId13" w:history="1">
        <w:r w:rsidRPr="0094548C">
          <w:rPr>
            <w:rStyle w:val="Hyperlink"/>
            <w:rFonts w:ascii="Times New Roman" w:hAnsi="Times New Roman" w:cs="Times New Roman"/>
            <w:color w:val="000000" w:themeColor="text1"/>
            <w:sz w:val="24"/>
            <w:szCs w:val="24"/>
            <w:u w:val="none"/>
          </w:rPr>
          <w:t>http://www.oab.org.br/editora/revista/users/revista/1222962049174218181901.pdf</w:t>
        </w:r>
      </w:hyperlink>
      <w:r w:rsidR="00261806">
        <w:rPr>
          <w:rFonts w:ascii="Times New Roman" w:hAnsi="Times New Roman" w:cs="Times New Roman"/>
          <w:color w:val="000000" w:themeColor="text1"/>
          <w:sz w:val="24"/>
          <w:szCs w:val="24"/>
        </w:rPr>
        <w:t>&gt; Acesso em 26 Abr.</w:t>
      </w:r>
      <w:r w:rsidRPr="0094548C">
        <w:rPr>
          <w:rFonts w:ascii="Times New Roman" w:hAnsi="Times New Roman" w:cs="Times New Roman"/>
          <w:color w:val="000000" w:themeColor="text1"/>
          <w:sz w:val="24"/>
          <w:szCs w:val="24"/>
        </w:rPr>
        <w:t xml:space="preserve"> 2014</w:t>
      </w:r>
    </w:p>
    <w:p w:rsidR="0094548C" w:rsidRPr="0094548C" w:rsidRDefault="0094548C" w:rsidP="0094548C">
      <w:pPr>
        <w:pStyle w:val="Ttulo1"/>
        <w:shd w:val="clear" w:color="auto" w:fill="FFFFFF"/>
        <w:spacing w:before="0" w:beforeAutospacing="0" w:after="0" w:afterAutospacing="0"/>
        <w:rPr>
          <w:color w:val="000000" w:themeColor="text1"/>
          <w:sz w:val="24"/>
          <w:szCs w:val="24"/>
        </w:rPr>
      </w:pPr>
      <w:r w:rsidRPr="0094548C">
        <w:rPr>
          <w:b w:val="0"/>
          <w:color w:val="000000" w:themeColor="text1"/>
          <w:spacing w:val="-5"/>
          <w:sz w:val="24"/>
          <w:szCs w:val="24"/>
          <w:shd w:val="clear" w:color="auto" w:fill="FFFFFF"/>
        </w:rPr>
        <w:t xml:space="preserve">MARTINS, Renata. </w:t>
      </w:r>
      <w:r w:rsidRPr="0094548C">
        <w:rPr>
          <w:color w:val="000000" w:themeColor="text1"/>
          <w:sz w:val="24"/>
          <w:szCs w:val="24"/>
        </w:rPr>
        <w:t xml:space="preserve">Conheça os principais pontos do CPC, o Código de Processo Civil. </w:t>
      </w:r>
      <w:r w:rsidRPr="0094548C">
        <w:rPr>
          <w:b w:val="0"/>
          <w:color w:val="000000" w:themeColor="text1"/>
          <w:sz w:val="24"/>
          <w:szCs w:val="24"/>
        </w:rPr>
        <w:t>EBEC. 11 de Dez. de 2014. Disponível em: &lt;http://www.ebc.com.br/noticias/politica/2014/02/cpc-entenda-o-novo-cod</w:t>
      </w:r>
      <w:r w:rsidR="00261806">
        <w:rPr>
          <w:b w:val="0"/>
          <w:color w:val="000000" w:themeColor="text1"/>
          <w:sz w:val="24"/>
          <w:szCs w:val="24"/>
        </w:rPr>
        <w:t>igo-de-processo-civil&gt; Acesso</w:t>
      </w:r>
      <w:r w:rsidRPr="0094548C">
        <w:rPr>
          <w:b w:val="0"/>
          <w:color w:val="000000" w:themeColor="text1"/>
          <w:sz w:val="24"/>
          <w:szCs w:val="24"/>
        </w:rPr>
        <w:t xml:space="preserve"> 27 de Abr. 2014</w:t>
      </w:r>
    </w:p>
    <w:p w:rsidR="0094548C" w:rsidRPr="0094548C" w:rsidRDefault="0094548C" w:rsidP="0094548C">
      <w:pPr>
        <w:spacing w:line="240" w:lineRule="auto"/>
        <w:rPr>
          <w:rFonts w:ascii="Times New Roman" w:hAnsi="Times New Roman" w:cs="Times New Roman"/>
          <w:color w:val="000000" w:themeColor="text1"/>
          <w:sz w:val="24"/>
          <w:szCs w:val="24"/>
        </w:rPr>
      </w:pPr>
    </w:p>
    <w:p w:rsidR="000C40A8" w:rsidRDefault="000C40A8" w:rsidP="0094548C">
      <w:pPr>
        <w:spacing w:line="240" w:lineRule="auto"/>
        <w:rPr>
          <w:rFonts w:ascii="Times New Roman" w:hAnsi="Times New Roman" w:cs="Times New Roman"/>
          <w:color w:val="000000" w:themeColor="text1"/>
          <w:kern w:val="36"/>
          <w:sz w:val="24"/>
          <w:szCs w:val="24"/>
        </w:rPr>
      </w:pPr>
      <w:r w:rsidRPr="0094548C">
        <w:rPr>
          <w:rFonts w:ascii="Times New Roman" w:hAnsi="Times New Roman" w:cs="Times New Roman"/>
          <w:color w:val="000000" w:themeColor="text1"/>
          <w:sz w:val="24"/>
          <w:szCs w:val="24"/>
        </w:rPr>
        <w:t xml:space="preserve">MATTOS, Jean. </w:t>
      </w:r>
      <w:r w:rsidRPr="0094548C">
        <w:rPr>
          <w:rFonts w:ascii="Times New Roman" w:hAnsi="Times New Roman" w:cs="Times New Roman"/>
          <w:color w:val="000000" w:themeColor="text1"/>
          <w:kern w:val="36"/>
          <w:sz w:val="24"/>
          <w:szCs w:val="24"/>
        </w:rPr>
        <w:t>A "</w:t>
      </w:r>
      <w:r w:rsidRPr="0094548C">
        <w:rPr>
          <w:rFonts w:ascii="Times New Roman" w:hAnsi="Times New Roman" w:cs="Times New Roman"/>
          <w:b/>
          <w:color w:val="000000" w:themeColor="text1"/>
          <w:kern w:val="36"/>
          <w:sz w:val="24"/>
          <w:szCs w:val="24"/>
        </w:rPr>
        <w:t>Penhora online</w:t>
      </w:r>
      <w:r w:rsidRPr="0094548C">
        <w:rPr>
          <w:rFonts w:ascii="Times New Roman" w:hAnsi="Times New Roman" w:cs="Times New Roman"/>
          <w:color w:val="000000" w:themeColor="text1"/>
          <w:kern w:val="36"/>
          <w:sz w:val="24"/>
          <w:szCs w:val="24"/>
        </w:rPr>
        <w:t xml:space="preserve">" - A utilização do sistema </w:t>
      </w:r>
      <w:proofErr w:type="gramStart"/>
      <w:r w:rsidRPr="0094548C">
        <w:rPr>
          <w:rFonts w:ascii="Times New Roman" w:hAnsi="Times New Roman" w:cs="Times New Roman"/>
          <w:color w:val="000000" w:themeColor="text1"/>
          <w:kern w:val="36"/>
          <w:sz w:val="24"/>
          <w:szCs w:val="24"/>
        </w:rPr>
        <w:t>Bacen</w:t>
      </w:r>
      <w:proofErr w:type="gramEnd"/>
      <w:r w:rsidRPr="0094548C">
        <w:rPr>
          <w:rFonts w:ascii="Times New Roman" w:hAnsi="Times New Roman" w:cs="Times New Roman"/>
          <w:color w:val="000000" w:themeColor="text1"/>
          <w:kern w:val="36"/>
          <w:sz w:val="24"/>
          <w:szCs w:val="24"/>
        </w:rPr>
        <w:t>-</w:t>
      </w:r>
      <w:proofErr w:type="spellStart"/>
      <w:r w:rsidRPr="0094548C">
        <w:rPr>
          <w:rFonts w:ascii="Times New Roman" w:hAnsi="Times New Roman" w:cs="Times New Roman"/>
          <w:color w:val="000000" w:themeColor="text1"/>
          <w:kern w:val="36"/>
          <w:sz w:val="24"/>
          <w:szCs w:val="24"/>
        </w:rPr>
        <w:t>Jud</w:t>
      </w:r>
      <w:proofErr w:type="spellEnd"/>
      <w:r w:rsidRPr="0094548C">
        <w:rPr>
          <w:rFonts w:ascii="Times New Roman" w:hAnsi="Times New Roman" w:cs="Times New Roman"/>
          <w:color w:val="000000" w:themeColor="text1"/>
          <w:kern w:val="36"/>
          <w:sz w:val="24"/>
          <w:szCs w:val="24"/>
        </w:rPr>
        <w:t xml:space="preserve"> para constrição de contas bancárias e sua legalidade. E-GOV. 17 de Out. 2012. Disponível em: &lt;</w:t>
      </w:r>
      <w:hyperlink r:id="rId14" w:history="1">
        <w:r w:rsidRPr="0094548C">
          <w:rPr>
            <w:rStyle w:val="Hyperlink"/>
            <w:rFonts w:ascii="Times New Roman" w:eastAsia="Times New Roman" w:hAnsi="Times New Roman" w:cs="Times New Roman"/>
            <w:bCs/>
            <w:color w:val="000000" w:themeColor="text1"/>
            <w:kern w:val="36"/>
            <w:sz w:val="24"/>
            <w:szCs w:val="24"/>
            <w:u w:val="none"/>
            <w:lang w:eastAsia="pt-BR"/>
          </w:rPr>
          <w:t>http://www.egov.ufsc.br/portal/conteudo/penhora-line-utiliza%C3%A7%C3%A3o-do-sistema-bacen-jud-para-constri%C3%A7%C3%A3o-de-contas-banc%C3%A1rias-e-sua-lega</w:t>
        </w:r>
      </w:hyperlink>
      <w:r w:rsidR="00261806">
        <w:rPr>
          <w:rFonts w:ascii="Times New Roman" w:hAnsi="Times New Roman" w:cs="Times New Roman"/>
          <w:color w:val="000000" w:themeColor="text1"/>
          <w:kern w:val="36"/>
          <w:sz w:val="24"/>
          <w:szCs w:val="24"/>
        </w:rPr>
        <w:t xml:space="preserve">&gt; Acesso 15 de Fev. </w:t>
      </w:r>
      <w:r w:rsidR="00D06A48" w:rsidRPr="0094548C">
        <w:rPr>
          <w:rFonts w:ascii="Times New Roman" w:hAnsi="Times New Roman" w:cs="Times New Roman"/>
          <w:color w:val="000000" w:themeColor="text1"/>
          <w:kern w:val="36"/>
          <w:sz w:val="24"/>
          <w:szCs w:val="24"/>
        </w:rPr>
        <w:t>2014</w:t>
      </w:r>
    </w:p>
    <w:p w:rsidR="000B59F2" w:rsidRPr="0094548C" w:rsidRDefault="000B59F2" w:rsidP="0094548C">
      <w:pPr>
        <w:spacing w:line="240" w:lineRule="auto"/>
        <w:rPr>
          <w:rFonts w:ascii="Times New Roman" w:hAnsi="Times New Roman" w:cs="Times New Roman"/>
          <w:color w:val="000000" w:themeColor="text1"/>
          <w:kern w:val="36"/>
          <w:sz w:val="24"/>
          <w:szCs w:val="24"/>
        </w:rPr>
      </w:pPr>
    </w:p>
    <w:p w:rsidR="0094548C" w:rsidRPr="000B59F2" w:rsidRDefault="000B59F2" w:rsidP="0094548C">
      <w:pPr>
        <w:spacing w:line="240" w:lineRule="auto"/>
        <w:rPr>
          <w:rFonts w:ascii="Times New Roman" w:hAnsi="Times New Roman" w:cs="Times New Roman"/>
          <w:color w:val="000000" w:themeColor="text1"/>
          <w:kern w:val="36"/>
          <w:sz w:val="24"/>
          <w:szCs w:val="24"/>
        </w:rPr>
      </w:pPr>
      <w:r>
        <w:rPr>
          <w:rFonts w:ascii="Times New Roman" w:hAnsi="Times New Roman" w:cs="Times New Roman"/>
          <w:color w:val="000000" w:themeColor="text1"/>
          <w:kern w:val="36"/>
          <w:sz w:val="24"/>
          <w:szCs w:val="24"/>
        </w:rPr>
        <w:t xml:space="preserve">NEVES, Daniel Amorim Assumpção. </w:t>
      </w:r>
      <w:r>
        <w:rPr>
          <w:rFonts w:ascii="Times New Roman" w:hAnsi="Times New Roman" w:cs="Times New Roman"/>
          <w:b/>
          <w:color w:val="000000" w:themeColor="text1"/>
          <w:kern w:val="36"/>
          <w:sz w:val="24"/>
          <w:szCs w:val="24"/>
        </w:rPr>
        <w:t>Direito processual civil</w:t>
      </w:r>
      <w:r>
        <w:rPr>
          <w:rFonts w:ascii="Times New Roman" w:hAnsi="Times New Roman" w:cs="Times New Roman"/>
          <w:color w:val="000000" w:themeColor="text1"/>
          <w:kern w:val="36"/>
          <w:sz w:val="24"/>
          <w:szCs w:val="24"/>
        </w:rPr>
        <w:t xml:space="preserve">. 2ª ed.- Rio de Janeiro: </w:t>
      </w:r>
      <w:proofErr w:type="gramStart"/>
      <w:r>
        <w:rPr>
          <w:rFonts w:ascii="Times New Roman" w:hAnsi="Times New Roman" w:cs="Times New Roman"/>
          <w:color w:val="000000" w:themeColor="text1"/>
          <w:kern w:val="36"/>
          <w:sz w:val="24"/>
          <w:szCs w:val="24"/>
        </w:rPr>
        <w:t>Forense ;</w:t>
      </w:r>
      <w:proofErr w:type="gramEnd"/>
      <w:r>
        <w:rPr>
          <w:rFonts w:ascii="Times New Roman" w:hAnsi="Times New Roman" w:cs="Times New Roman"/>
          <w:color w:val="000000" w:themeColor="text1"/>
          <w:kern w:val="36"/>
          <w:sz w:val="24"/>
          <w:szCs w:val="24"/>
        </w:rPr>
        <w:t xml:space="preserve">  São Paulo : MÉTODO, 2010.</w:t>
      </w:r>
    </w:p>
    <w:p w:rsidR="000B59F2" w:rsidRPr="0094548C" w:rsidRDefault="000B59F2" w:rsidP="0094548C">
      <w:pPr>
        <w:spacing w:line="240" w:lineRule="auto"/>
        <w:rPr>
          <w:rFonts w:ascii="Times New Roman" w:hAnsi="Times New Roman" w:cs="Times New Roman"/>
          <w:color w:val="000000" w:themeColor="text1"/>
          <w:kern w:val="36"/>
          <w:sz w:val="24"/>
          <w:szCs w:val="24"/>
        </w:rPr>
      </w:pPr>
    </w:p>
    <w:p w:rsidR="0094548C" w:rsidRDefault="0094548C" w:rsidP="0094548C">
      <w:pPr>
        <w:spacing w:line="240" w:lineRule="auto"/>
        <w:rPr>
          <w:rStyle w:val="Hyperlink"/>
          <w:rFonts w:ascii="Times New Roman" w:hAnsi="Times New Roman" w:cs="Times New Roman"/>
          <w:color w:val="000000" w:themeColor="text1"/>
          <w:sz w:val="24"/>
          <w:szCs w:val="24"/>
          <w:u w:val="none"/>
        </w:rPr>
      </w:pPr>
      <w:r w:rsidRPr="0094548C">
        <w:rPr>
          <w:rFonts w:ascii="Times New Roman" w:hAnsi="Times New Roman" w:cs="Times New Roman"/>
          <w:color w:val="000000" w:themeColor="text1"/>
          <w:sz w:val="24"/>
          <w:szCs w:val="24"/>
        </w:rPr>
        <w:t xml:space="preserve">OLIVEIRA, Mariana. </w:t>
      </w:r>
      <w:r w:rsidRPr="0094548C">
        <w:rPr>
          <w:rFonts w:ascii="Times New Roman" w:hAnsi="Times New Roman" w:cs="Times New Roman"/>
          <w:b/>
          <w:color w:val="000000" w:themeColor="text1"/>
          <w:sz w:val="24"/>
          <w:szCs w:val="24"/>
        </w:rPr>
        <w:t>Entenda as mudanças previstas no novo Código de Processo Civil.</w:t>
      </w:r>
      <w:r w:rsidRPr="0094548C">
        <w:rPr>
          <w:rFonts w:ascii="Times New Roman" w:hAnsi="Times New Roman" w:cs="Times New Roman"/>
          <w:color w:val="000000" w:themeColor="text1"/>
          <w:sz w:val="24"/>
          <w:szCs w:val="24"/>
        </w:rPr>
        <w:t xml:space="preserve"> Globo. </w:t>
      </w:r>
      <w:proofErr w:type="spellStart"/>
      <w:r w:rsidRPr="0094548C">
        <w:rPr>
          <w:rFonts w:ascii="Times New Roman" w:hAnsi="Times New Roman" w:cs="Times New Roman"/>
          <w:color w:val="000000" w:themeColor="text1"/>
          <w:sz w:val="24"/>
          <w:szCs w:val="24"/>
        </w:rPr>
        <w:t>Brasilia</w:t>
      </w:r>
      <w:proofErr w:type="spellEnd"/>
      <w:r w:rsidRPr="0094548C">
        <w:rPr>
          <w:rFonts w:ascii="Times New Roman" w:hAnsi="Times New Roman" w:cs="Times New Roman"/>
          <w:color w:val="000000" w:themeColor="text1"/>
          <w:sz w:val="24"/>
          <w:szCs w:val="24"/>
        </w:rPr>
        <w:t xml:space="preserve">. 21 de Julho de 2013. Disponível em: </w:t>
      </w:r>
      <w:r w:rsidRPr="00261806">
        <w:rPr>
          <w:rFonts w:ascii="Times New Roman" w:hAnsi="Times New Roman" w:cs="Times New Roman"/>
          <w:color w:val="000000" w:themeColor="text1"/>
          <w:sz w:val="24"/>
          <w:szCs w:val="24"/>
        </w:rPr>
        <w:lastRenderedPageBreak/>
        <w:t>&lt;</w:t>
      </w:r>
      <w:hyperlink r:id="rId15" w:history="1">
        <w:r w:rsidR="00261806" w:rsidRPr="00261806">
          <w:rPr>
            <w:rStyle w:val="Hyperlink"/>
            <w:rFonts w:ascii="Times New Roman" w:hAnsi="Times New Roman" w:cs="Times New Roman"/>
            <w:color w:val="000000" w:themeColor="text1"/>
            <w:sz w:val="24"/>
            <w:szCs w:val="24"/>
            <w:u w:val="none"/>
          </w:rPr>
          <w:t xml:space="preserve">http://g1.globo.com/politica/noticia/2013/07/entenda-mudancas-previstas-no-novo-codigo-de-processo-civil.html&gt; Acesso em 27 Abr. 2014 </w:t>
        </w:r>
      </w:hyperlink>
    </w:p>
    <w:sectPr w:rsidR="0094548C" w:rsidSect="00FD22D0">
      <w:headerReference w:type="default" r:id="rId1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15" w:rsidRDefault="00953015" w:rsidP="00FD22D0">
      <w:pPr>
        <w:spacing w:after="0" w:line="240" w:lineRule="auto"/>
      </w:pPr>
      <w:r>
        <w:separator/>
      </w:r>
    </w:p>
  </w:endnote>
  <w:endnote w:type="continuationSeparator" w:id="0">
    <w:p w:rsidR="00953015" w:rsidRDefault="00953015" w:rsidP="00FD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15" w:rsidRDefault="00953015" w:rsidP="00FD22D0">
      <w:pPr>
        <w:spacing w:after="0" w:line="240" w:lineRule="auto"/>
      </w:pPr>
      <w:r>
        <w:separator/>
      </w:r>
    </w:p>
  </w:footnote>
  <w:footnote w:type="continuationSeparator" w:id="0">
    <w:p w:rsidR="00953015" w:rsidRDefault="00953015" w:rsidP="00FD22D0">
      <w:pPr>
        <w:spacing w:after="0" w:line="240" w:lineRule="auto"/>
      </w:pPr>
      <w:r>
        <w:continuationSeparator/>
      </w:r>
    </w:p>
  </w:footnote>
  <w:footnote w:id="1">
    <w:p w:rsidR="00676752" w:rsidRPr="00FD22D0" w:rsidRDefault="00676752">
      <w:pPr>
        <w:pStyle w:val="Textodenotaderodap"/>
        <w:rPr>
          <w:rFonts w:ascii="Times New Roman" w:hAnsi="Times New Roman" w:cs="Times New Roman"/>
        </w:rPr>
      </w:pPr>
      <w:r>
        <w:rPr>
          <w:rStyle w:val="Refdenotaderodap"/>
        </w:rPr>
        <w:footnoteRef/>
      </w:r>
      <w:proofErr w:type="spellStart"/>
      <w:r w:rsidRPr="00FD22D0">
        <w:rPr>
          <w:rFonts w:ascii="Times New Roman" w:hAnsi="Times New Roman" w:cs="Times New Roman"/>
        </w:rPr>
        <w:t>Paper</w:t>
      </w:r>
      <w:proofErr w:type="spellEnd"/>
      <w:r w:rsidRPr="00FD22D0">
        <w:rPr>
          <w:rFonts w:ascii="Times New Roman" w:hAnsi="Times New Roman" w:cs="Times New Roman"/>
        </w:rPr>
        <w:t xml:space="preserve"> apresentado à Disciplina </w:t>
      </w:r>
      <w:r w:rsidR="00234BE4">
        <w:rPr>
          <w:rFonts w:ascii="Times New Roman" w:hAnsi="Times New Roman" w:cs="Times New Roman"/>
        </w:rPr>
        <w:t>Processo de Execução</w:t>
      </w:r>
      <w:r w:rsidRPr="00FD22D0">
        <w:rPr>
          <w:rFonts w:ascii="Times New Roman" w:hAnsi="Times New Roman" w:cs="Times New Roman"/>
        </w:rPr>
        <w:t>, da Unidade de Ensino Superior Dom Bosco – UNDB;</w:t>
      </w:r>
    </w:p>
  </w:footnote>
  <w:footnote w:id="2">
    <w:p w:rsidR="00676752" w:rsidRPr="00FD22D0" w:rsidRDefault="00676752">
      <w:pPr>
        <w:pStyle w:val="Textodenotaderodap"/>
        <w:rPr>
          <w:rFonts w:ascii="Times New Roman" w:hAnsi="Times New Roman" w:cs="Times New Roman"/>
        </w:rPr>
      </w:pPr>
      <w:r w:rsidRPr="00FD22D0">
        <w:rPr>
          <w:rStyle w:val="Refdenotaderodap"/>
          <w:rFonts w:ascii="Times New Roman" w:hAnsi="Times New Roman" w:cs="Times New Roman"/>
        </w:rPr>
        <w:footnoteRef/>
      </w:r>
      <w:r w:rsidR="00234BE4">
        <w:rPr>
          <w:rFonts w:ascii="Times New Roman" w:hAnsi="Times New Roman" w:cs="Times New Roman"/>
        </w:rPr>
        <w:t xml:space="preserve"> Aluno</w:t>
      </w:r>
      <w:r w:rsidRPr="00FD22D0">
        <w:rPr>
          <w:rFonts w:ascii="Times New Roman" w:hAnsi="Times New Roman" w:cs="Times New Roman"/>
        </w:rPr>
        <w:t xml:space="preserve">s do Curso de Direito, do 7° período Noturno da Unidade de Ensino Superior Dom </w:t>
      </w:r>
      <w:proofErr w:type="gramStart"/>
      <w:r w:rsidRPr="00FD22D0">
        <w:rPr>
          <w:rFonts w:ascii="Times New Roman" w:hAnsi="Times New Roman" w:cs="Times New Roman"/>
        </w:rPr>
        <w:t>Bosco –UNDB</w:t>
      </w:r>
      <w:proofErr w:type="gramEnd"/>
      <w:r w:rsidRPr="00FD22D0">
        <w:rPr>
          <w:rFonts w:ascii="Times New Roman" w:hAnsi="Times New Roman" w:cs="Times New Roman"/>
        </w:rPr>
        <w:t>;</w:t>
      </w:r>
    </w:p>
  </w:footnote>
  <w:footnote w:id="3">
    <w:p w:rsidR="00676752" w:rsidRDefault="00676752">
      <w:pPr>
        <w:pStyle w:val="Textodenotaderodap"/>
      </w:pPr>
      <w:r w:rsidRPr="00FD22D0">
        <w:rPr>
          <w:rStyle w:val="Refdenotaderodap"/>
          <w:rFonts w:ascii="Times New Roman" w:hAnsi="Times New Roman" w:cs="Times New Roman"/>
        </w:rPr>
        <w:footnoteRef/>
      </w:r>
      <w:r w:rsidR="00234BE4">
        <w:rPr>
          <w:rFonts w:ascii="Times New Roman" w:hAnsi="Times New Roman" w:cs="Times New Roman"/>
        </w:rPr>
        <w:t xml:space="preserve"> Professor</w:t>
      </w:r>
      <w:r w:rsidRPr="00FD22D0">
        <w:rPr>
          <w:rFonts w:ascii="Times New Roman" w:hAnsi="Times New Roman" w:cs="Times New Roman"/>
        </w:rPr>
        <w:t>,</w:t>
      </w:r>
      <w:r w:rsidR="00234BE4">
        <w:rPr>
          <w:rFonts w:ascii="Times New Roman" w:hAnsi="Times New Roman" w:cs="Times New Roman"/>
        </w:rPr>
        <w:t xml:space="preserve"> Mestre, Orientador</w:t>
      </w:r>
      <w:r w:rsidRPr="00FD22D0">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0558"/>
      <w:docPartObj>
        <w:docPartGallery w:val="Page Numbers (Top of Page)"/>
        <w:docPartUnique/>
      </w:docPartObj>
    </w:sdtPr>
    <w:sdtEndPr/>
    <w:sdtContent>
      <w:p w:rsidR="00676752" w:rsidRDefault="00676752">
        <w:pPr>
          <w:pStyle w:val="Cabealho"/>
          <w:jc w:val="right"/>
        </w:pPr>
        <w:r w:rsidRPr="000F23D2">
          <w:rPr>
            <w:rFonts w:ascii="Times New Roman" w:hAnsi="Times New Roman" w:cs="Times New Roman"/>
            <w:noProof/>
            <w:sz w:val="20"/>
            <w:szCs w:val="20"/>
            <w:highlight w:val="yellow"/>
            <w:lang w:eastAsia="pt-BR"/>
          </w:rPr>
          <w:drawing>
            <wp:anchor distT="0" distB="0" distL="114935" distR="114935" simplePos="0" relativeHeight="251659264" behindDoc="1" locked="0" layoutInCell="1" allowOverlap="1" wp14:anchorId="61C3CD71" wp14:editId="2FAD4FC1">
              <wp:simplePos x="0" y="0"/>
              <wp:positionH relativeFrom="margin">
                <wp:posOffset>1949534</wp:posOffset>
              </wp:positionH>
              <wp:positionV relativeFrom="paragraph">
                <wp:posOffset>-69480</wp:posOffset>
              </wp:positionV>
              <wp:extent cx="1550694" cy="405442"/>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50694" cy="405442"/>
                      </a:xfrm>
                      <a:prstGeom prst="rect">
                        <a:avLst/>
                      </a:prstGeom>
                      <a:solidFill>
                        <a:srgbClr val="FFFFFF"/>
                      </a:solidFill>
                      <a:ln w="9525">
                        <a:noFill/>
                        <a:miter lim="800000"/>
                        <a:headEnd/>
                        <a:tailEnd/>
                      </a:ln>
                    </pic:spPr>
                  </pic:pic>
                </a:graphicData>
              </a:graphic>
            </wp:anchor>
          </w:drawing>
        </w:r>
      </w:p>
    </w:sdtContent>
  </w:sdt>
  <w:p w:rsidR="00676752" w:rsidRDefault="00676752" w:rsidP="000F23D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76AB8"/>
    <w:multiLevelType w:val="hybridMultilevel"/>
    <w:tmpl w:val="69AE9628"/>
    <w:lvl w:ilvl="0" w:tplc="5D9A6FFA">
      <w:start w:val="2"/>
      <w:numFmt w:val="decimal"/>
      <w:lvlText w:val="%1"/>
      <w:lvlJc w:val="left"/>
      <w:pPr>
        <w:ind w:left="720" w:hanging="360"/>
      </w:pPr>
      <w:rPr>
        <w:rFonts w:eastAsia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4657562"/>
    <w:multiLevelType w:val="multilevel"/>
    <w:tmpl w:val="B696099A"/>
    <w:lvl w:ilvl="0">
      <w:start w:val="1"/>
      <w:numFmt w:val="decimal"/>
      <w:lvlText w:val="%1."/>
      <w:lvlJc w:val="left"/>
      <w:pPr>
        <w:ind w:left="786"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2916" w:hanging="108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2">
    <w:nsid w:val="59071A84"/>
    <w:multiLevelType w:val="hybridMultilevel"/>
    <w:tmpl w:val="BDF29D5E"/>
    <w:lvl w:ilvl="0" w:tplc="DD441C0E">
      <w:start w:val="3"/>
      <w:numFmt w:val="decimal"/>
      <w:lvlText w:val="%1"/>
      <w:lvlJc w:val="left"/>
      <w:pPr>
        <w:ind w:left="720" w:hanging="360"/>
      </w:pPr>
      <w:rPr>
        <w:rFonts w:eastAsia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D9D7464"/>
    <w:multiLevelType w:val="hybridMultilevel"/>
    <w:tmpl w:val="8BF6EBFE"/>
    <w:lvl w:ilvl="0" w:tplc="40BE2428">
      <w:start w:val="2"/>
      <w:numFmt w:val="decimal"/>
      <w:lvlText w:val="%1"/>
      <w:lvlJc w:val="left"/>
      <w:pPr>
        <w:ind w:left="720" w:hanging="360"/>
      </w:pPr>
      <w:rPr>
        <w:rFonts w:eastAsia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D0"/>
    <w:rsid w:val="00011847"/>
    <w:rsid w:val="00014969"/>
    <w:rsid w:val="0002499A"/>
    <w:rsid w:val="00024C1D"/>
    <w:rsid w:val="00033BC2"/>
    <w:rsid w:val="00037189"/>
    <w:rsid w:val="00043DDB"/>
    <w:rsid w:val="00046A25"/>
    <w:rsid w:val="00066500"/>
    <w:rsid w:val="00067407"/>
    <w:rsid w:val="00075018"/>
    <w:rsid w:val="00085FC3"/>
    <w:rsid w:val="000879F1"/>
    <w:rsid w:val="00093D35"/>
    <w:rsid w:val="000B50BF"/>
    <w:rsid w:val="000B59B9"/>
    <w:rsid w:val="000B59F2"/>
    <w:rsid w:val="000C40A8"/>
    <w:rsid w:val="000F23D2"/>
    <w:rsid w:val="00113FDC"/>
    <w:rsid w:val="00123378"/>
    <w:rsid w:val="00151B89"/>
    <w:rsid w:val="00153684"/>
    <w:rsid w:val="0015387B"/>
    <w:rsid w:val="001B202A"/>
    <w:rsid w:val="001C1CD8"/>
    <w:rsid w:val="001D358A"/>
    <w:rsid w:val="002077D6"/>
    <w:rsid w:val="00223846"/>
    <w:rsid w:val="00234451"/>
    <w:rsid w:val="00234BE4"/>
    <w:rsid w:val="00261806"/>
    <w:rsid w:val="002770A9"/>
    <w:rsid w:val="00280BA5"/>
    <w:rsid w:val="0029485E"/>
    <w:rsid w:val="002A4D20"/>
    <w:rsid w:val="002C2C9C"/>
    <w:rsid w:val="002E432D"/>
    <w:rsid w:val="002F1258"/>
    <w:rsid w:val="00312C7C"/>
    <w:rsid w:val="00317465"/>
    <w:rsid w:val="00325A5D"/>
    <w:rsid w:val="00343A49"/>
    <w:rsid w:val="003576F4"/>
    <w:rsid w:val="0036012C"/>
    <w:rsid w:val="003626E2"/>
    <w:rsid w:val="00372AFC"/>
    <w:rsid w:val="00377F09"/>
    <w:rsid w:val="003A08A9"/>
    <w:rsid w:val="003A1F0E"/>
    <w:rsid w:val="003D66F5"/>
    <w:rsid w:val="003E454A"/>
    <w:rsid w:val="003E743B"/>
    <w:rsid w:val="0040597D"/>
    <w:rsid w:val="00413C05"/>
    <w:rsid w:val="0042466F"/>
    <w:rsid w:val="0044067D"/>
    <w:rsid w:val="00440E5A"/>
    <w:rsid w:val="00447EE0"/>
    <w:rsid w:val="004508EF"/>
    <w:rsid w:val="00450C37"/>
    <w:rsid w:val="004524D2"/>
    <w:rsid w:val="00452ED1"/>
    <w:rsid w:val="004C6136"/>
    <w:rsid w:val="004E0260"/>
    <w:rsid w:val="004F6365"/>
    <w:rsid w:val="00504339"/>
    <w:rsid w:val="0050556A"/>
    <w:rsid w:val="00530E74"/>
    <w:rsid w:val="00551A58"/>
    <w:rsid w:val="005546F1"/>
    <w:rsid w:val="005579F7"/>
    <w:rsid w:val="00592233"/>
    <w:rsid w:val="005955F7"/>
    <w:rsid w:val="00596F8F"/>
    <w:rsid w:val="00597F74"/>
    <w:rsid w:val="005A5932"/>
    <w:rsid w:val="005B36E4"/>
    <w:rsid w:val="005B7445"/>
    <w:rsid w:val="005C3865"/>
    <w:rsid w:val="005C50ED"/>
    <w:rsid w:val="005C5D2F"/>
    <w:rsid w:val="005E05C0"/>
    <w:rsid w:val="00603E3C"/>
    <w:rsid w:val="00604131"/>
    <w:rsid w:val="00614F1F"/>
    <w:rsid w:val="00663A45"/>
    <w:rsid w:val="00676752"/>
    <w:rsid w:val="006B7113"/>
    <w:rsid w:val="006E5159"/>
    <w:rsid w:val="006F3872"/>
    <w:rsid w:val="0071069C"/>
    <w:rsid w:val="0073057C"/>
    <w:rsid w:val="007417D7"/>
    <w:rsid w:val="0076064C"/>
    <w:rsid w:val="00770425"/>
    <w:rsid w:val="00773D37"/>
    <w:rsid w:val="00782DFF"/>
    <w:rsid w:val="007B1AF0"/>
    <w:rsid w:val="007B5A2A"/>
    <w:rsid w:val="007C7A99"/>
    <w:rsid w:val="007E1088"/>
    <w:rsid w:val="007E17D5"/>
    <w:rsid w:val="007F071A"/>
    <w:rsid w:val="007F34A2"/>
    <w:rsid w:val="007F7EFD"/>
    <w:rsid w:val="00800A3D"/>
    <w:rsid w:val="0085571E"/>
    <w:rsid w:val="008B4449"/>
    <w:rsid w:val="008F2AFA"/>
    <w:rsid w:val="008F6A3B"/>
    <w:rsid w:val="009053C4"/>
    <w:rsid w:val="00907C84"/>
    <w:rsid w:val="00935A98"/>
    <w:rsid w:val="009416E8"/>
    <w:rsid w:val="0094548C"/>
    <w:rsid w:val="00953015"/>
    <w:rsid w:val="0097047B"/>
    <w:rsid w:val="009A36BF"/>
    <w:rsid w:val="009C6891"/>
    <w:rsid w:val="009C78F1"/>
    <w:rsid w:val="009F4E8C"/>
    <w:rsid w:val="00A14B28"/>
    <w:rsid w:val="00A214FA"/>
    <w:rsid w:val="00A2499E"/>
    <w:rsid w:val="00A42E6B"/>
    <w:rsid w:val="00A4642E"/>
    <w:rsid w:val="00A501C0"/>
    <w:rsid w:val="00A51AFA"/>
    <w:rsid w:val="00A9728C"/>
    <w:rsid w:val="00AA6702"/>
    <w:rsid w:val="00AC7EB7"/>
    <w:rsid w:val="00AD74A4"/>
    <w:rsid w:val="00B07FA9"/>
    <w:rsid w:val="00B26596"/>
    <w:rsid w:val="00B3703D"/>
    <w:rsid w:val="00B46AE9"/>
    <w:rsid w:val="00B47CB0"/>
    <w:rsid w:val="00B56E02"/>
    <w:rsid w:val="00B67E66"/>
    <w:rsid w:val="00B7134C"/>
    <w:rsid w:val="00B72500"/>
    <w:rsid w:val="00B81E69"/>
    <w:rsid w:val="00B8227E"/>
    <w:rsid w:val="00B913ED"/>
    <w:rsid w:val="00B958F8"/>
    <w:rsid w:val="00BB01FF"/>
    <w:rsid w:val="00BB4F70"/>
    <w:rsid w:val="00BC212E"/>
    <w:rsid w:val="00BE65D3"/>
    <w:rsid w:val="00C04394"/>
    <w:rsid w:val="00C132A5"/>
    <w:rsid w:val="00C21CBE"/>
    <w:rsid w:val="00C308F6"/>
    <w:rsid w:val="00C45704"/>
    <w:rsid w:val="00C5050D"/>
    <w:rsid w:val="00C6662F"/>
    <w:rsid w:val="00C81DB3"/>
    <w:rsid w:val="00D016C5"/>
    <w:rsid w:val="00D06A48"/>
    <w:rsid w:val="00D65D19"/>
    <w:rsid w:val="00D65DBC"/>
    <w:rsid w:val="00D67B72"/>
    <w:rsid w:val="00D819E7"/>
    <w:rsid w:val="00D925A8"/>
    <w:rsid w:val="00D92667"/>
    <w:rsid w:val="00DA5412"/>
    <w:rsid w:val="00DB729F"/>
    <w:rsid w:val="00DC38E5"/>
    <w:rsid w:val="00DD7B5A"/>
    <w:rsid w:val="00DF3BAC"/>
    <w:rsid w:val="00E1120F"/>
    <w:rsid w:val="00E438EA"/>
    <w:rsid w:val="00E4775F"/>
    <w:rsid w:val="00E759BF"/>
    <w:rsid w:val="00E75BA2"/>
    <w:rsid w:val="00E761CA"/>
    <w:rsid w:val="00EB3BF8"/>
    <w:rsid w:val="00ED58DE"/>
    <w:rsid w:val="00EE5C36"/>
    <w:rsid w:val="00F003E3"/>
    <w:rsid w:val="00F133BE"/>
    <w:rsid w:val="00F2323E"/>
    <w:rsid w:val="00F311EF"/>
    <w:rsid w:val="00F44483"/>
    <w:rsid w:val="00F601C5"/>
    <w:rsid w:val="00F60A50"/>
    <w:rsid w:val="00F64392"/>
    <w:rsid w:val="00FB1774"/>
    <w:rsid w:val="00FC4335"/>
    <w:rsid w:val="00FC45E6"/>
    <w:rsid w:val="00FD22D0"/>
    <w:rsid w:val="00FF79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D0"/>
    <w:pPr>
      <w:spacing w:after="160" w:line="259" w:lineRule="auto"/>
    </w:pPr>
    <w:rPr>
      <w:rFonts w:asciiTheme="minorHAnsi" w:hAnsiTheme="minorHAnsi" w:cstheme="minorBidi"/>
      <w:sz w:val="22"/>
    </w:rPr>
  </w:style>
  <w:style w:type="paragraph" w:styleId="Ttulo1">
    <w:name w:val="heading 1"/>
    <w:basedOn w:val="Normal"/>
    <w:link w:val="Ttulo1Char"/>
    <w:uiPriority w:val="9"/>
    <w:qFormat/>
    <w:rsid w:val="009454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D22D0"/>
    <w:pPr>
      <w:autoSpaceDE w:val="0"/>
      <w:autoSpaceDN w:val="0"/>
      <w:adjustRightInd w:val="0"/>
      <w:spacing w:after="0" w:line="240" w:lineRule="auto"/>
    </w:pPr>
    <w:rPr>
      <w:color w:val="000000"/>
      <w:szCs w:val="24"/>
    </w:rPr>
  </w:style>
  <w:style w:type="paragraph" w:styleId="Textodenotaderodap">
    <w:name w:val="footnote text"/>
    <w:basedOn w:val="Normal"/>
    <w:link w:val="TextodenotaderodapChar"/>
    <w:uiPriority w:val="99"/>
    <w:semiHidden/>
    <w:unhideWhenUsed/>
    <w:rsid w:val="00FD22D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D22D0"/>
    <w:rPr>
      <w:rFonts w:asciiTheme="minorHAnsi" w:hAnsiTheme="minorHAnsi" w:cstheme="minorBidi"/>
      <w:sz w:val="20"/>
      <w:szCs w:val="20"/>
    </w:rPr>
  </w:style>
  <w:style w:type="character" w:styleId="Refdenotaderodap">
    <w:name w:val="footnote reference"/>
    <w:basedOn w:val="Fontepargpadro"/>
    <w:uiPriority w:val="99"/>
    <w:semiHidden/>
    <w:unhideWhenUsed/>
    <w:rsid w:val="00FD22D0"/>
    <w:rPr>
      <w:vertAlign w:val="superscript"/>
    </w:rPr>
  </w:style>
  <w:style w:type="table" w:styleId="Tabelacomgrade">
    <w:name w:val="Table Grid"/>
    <w:basedOn w:val="Tabelanormal"/>
    <w:uiPriority w:val="59"/>
    <w:rsid w:val="00FD22D0"/>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FD22D0"/>
    <w:pPr>
      <w:spacing w:after="0" w:line="240" w:lineRule="auto"/>
    </w:pPr>
    <w:rPr>
      <w:rFonts w:asciiTheme="minorHAnsi" w:hAnsiTheme="minorHAnsi" w:cstheme="minorBidi"/>
      <w:sz w:val="22"/>
    </w:rPr>
  </w:style>
  <w:style w:type="character" w:customStyle="1" w:styleId="apple-converted-space">
    <w:name w:val="apple-converted-space"/>
    <w:basedOn w:val="Fontepargpadro"/>
    <w:rsid w:val="00597F74"/>
  </w:style>
  <w:style w:type="paragraph" w:styleId="Cabealho">
    <w:name w:val="header"/>
    <w:basedOn w:val="Normal"/>
    <w:link w:val="CabealhoChar"/>
    <w:uiPriority w:val="99"/>
    <w:unhideWhenUsed/>
    <w:rsid w:val="000F23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23D2"/>
    <w:rPr>
      <w:rFonts w:asciiTheme="minorHAnsi" w:hAnsiTheme="minorHAnsi" w:cstheme="minorBidi"/>
      <w:sz w:val="22"/>
    </w:rPr>
  </w:style>
  <w:style w:type="paragraph" w:styleId="Rodap">
    <w:name w:val="footer"/>
    <w:basedOn w:val="Normal"/>
    <w:link w:val="RodapChar"/>
    <w:uiPriority w:val="99"/>
    <w:unhideWhenUsed/>
    <w:rsid w:val="000F23D2"/>
    <w:pPr>
      <w:tabs>
        <w:tab w:val="center" w:pos="4252"/>
        <w:tab w:val="right" w:pos="8504"/>
      </w:tabs>
      <w:spacing w:after="0" w:line="240" w:lineRule="auto"/>
    </w:pPr>
  </w:style>
  <w:style w:type="character" w:customStyle="1" w:styleId="RodapChar">
    <w:name w:val="Rodapé Char"/>
    <w:basedOn w:val="Fontepargpadro"/>
    <w:link w:val="Rodap"/>
    <w:uiPriority w:val="99"/>
    <w:rsid w:val="000F23D2"/>
    <w:rPr>
      <w:rFonts w:asciiTheme="minorHAnsi" w:hAnsiTheme="minorHAnsi" w:cstheme="minorBidi"/>
      <w:sz w:val="22"/>
    </w:rPr>
  </w:style>
  <w:style w:type="paragraph" w:styleId="PargrafodaLista">
    <w:name w:val="List Paragraph"/>
    <w:basedOn w:val="Normal"/>
    <w:uiPriority w:val="34"/>
    <w:qFormat/>
    <w:rsid w:val="000879F1"/>
    <w:pPr>
      <w:ind w:left="720"/>
      <w:contextualSpacing/>
    </w:pPr>
  </w:style>
  <w:style w:type="character" w:styleId="nfase">
    <w:name w:val="Emphasis"/>
    <w:basedOn w:val="Fontepargpadro"/>
    <w:uiPriority w:val="20"/>
    <w:qFormat/>
    <w:rsid w:val="009C78F1"/>
    <w:rPr>
      <w:i/>
      <w:iCs/>
    </w:rPr>
  </w:style>
  <w:style w:type="character" w:styleId="Hyperlink">
    <w:name w:val="Hyperlink"/>
    <w:basedOn w:val="Fontepargpadro"/>
    <w:uiPriority w:val="99"/>
    <w:unhideWhenUsed/>
    <w:rsid w:val="00B72500"/>
    <w:rPr>
      <w:color w:val="0000FF" w:themeColor="hyperlink"/>
      <w:u w:val="single"/>
    </w:rPr>
  </w:style>
  <w:style w:type="character" w:styleId="Forte">
    <w:name w:val="Strong"/>
    <w:basedOn w:val="Fontepargpadro"/>
    <w:uiPriority w:val="22"/>
    <w:qFormat/>
    <w:rsid w:val="00D06A48"/>
    <w:rPr>
      <w:b/>
      <w:bCs/>
    </w:rPr>
  </w:style>
  <w:style w:type="paragraph" w:styleId="NormalWeb">
    <w:name w:val="Normal (Web)"/>
    <w:basedOn w:val="Normal"/>
    <w:uiPriority w:val="99"/>
    <w:semiHidden/>
    <w:unhideWhenUsed/>
    <w:rsid w:val="00D06A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4548C"/>
    <w:rPr>
      <w:rFonts w:eastAsia="Times New Roman"/>
      <w:b/>
      <w:bCs/>
      <w:kern w:val="36"/>
      <w:sz w:val="48"/>
      <w:szCs w:val="48"/>
      <w:lang w:eastAsia="pt-BR"/>
    </w:rPr>
  </w:style>
  <w:style w:type="paragraph" w:styleId="Textodebalo">
    <w:name w:val="Balloon Text"/>
    <w:basedOn w:val="Normal"/>
    <w:link w:val="TextodebaloChar"/>
    <w:uiPriority w:val="99"/>
    <w:semiHidden/>
    <w:unhideWhenUsed/>
    <w:rsid w:val="00551A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1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2D0"/>
    <w:pPr>
      <w:spacing w:after="160" w:line="259" w:lineRule="auto"/>
    </w:pPr>
    <w:rPr>
      <w:rFonts w:asciiTheme="minorHAnsi" w:hAnsiTheme="minorHAnsi" w:cstheme="minorBidi"/>
      <w:sz w:val="22"/>
    </w:rPr>
  </w:style>
  <w:style w:type="paragraph" w:styleId="Ttulo1">
    <w:name w:val="heading 1"/>
    <w:basedOn w:val="Normal"/>
    <w:link w:val="Ttulo1Char"/>
    <w:uiPriority w:val="9"/>
    <w:qFormat/>
    <w:rsid w:val="009454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D22D0"/>
    <w:pPr>
      <w:autoSpaceDE w:val="0"/>
      <w:autoSpaceDN w:val="0"/>
      <w:adjustRightInd w:val="0"/>
      <w:spacing w:after="0" w:line="240" w:lineRule="auto"/>
    </w:pPr>
    <w:rPr>
      <w:color w:val="000000"/>
      <w:szCs w:val="24"/>
    </w:rPr>
  </w:style>
  <w:style w:type="paragraph" w:styleId="Textodenotaderodap">
    <w:name w:val="footnote text"/>
    <w:basedOn w:val="Normal"/>
    <w:link w:val="TextodenotaderodapChar"/>
    <w:uiPriority w:val="99"/>
    <w:semiHidden/>
    <w:unhideWhenUsed/>
    <w:rsid w:val="00FD22D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D22D0"/>
    <w:rPr>
      <w:rFonts w:asciiTheme="minorHAnsi" w:hAnsiTheme="minorHAnsi" w:cstheme="minorBidi"/>
      <w:sz w:val="20"/>
      <w:szCs w:val="20"/>
    </w:rPr>
  </w:style>
  <w:style w:type="character" w:styleId="Refdenotaderodap">
    <w:name w:val="footnote reference"/>
    <w:basedOn w:val="Fontepargpadro"/>
    <w:uiPriority w:val="99"/>
    <w:semiHidden/>
    <w:unhideWhenUsed/>
    <w:rsid w:val="00FD22D0"/>
    <w:rPr>
      <w:vertAlign w:val="superscript"/>
    </w:rPr>
  </w:style>
  <w:style w:type="table" w:styleId="Tabelacomgrade">
    <w:name w:val="Table Grid"/>
    <w:basedOn w:val="Tabelanormal"/>
    <w:uiPriority w:val="59"/>
    <w:rsid w:val="00FD22D0"/>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FD22D0"/>
    <w:pPr>
      <w:spacing w:after="0" w:line="240" w:lineRule="auto"/>
    </w:pPr>
    <w:rPr>
      <w:rFonts w:asciiTheme="minorHAnsi" w:hAnsiTheme="minorHAnsi" w:cstheme="minorBidi"/>
      <w:sz w:val="22"/>
    </w:rPr>
  </w:style>
  <w:style w:type="character" w:customStyle="1" w:styleId="apple-converted-space">
    <w:name w:val="apple-converted-space"/>
    <w:basedOn w:val="Fontepargpadro"/>
    <w:rsid w:val="00597F74"/>
  </w:style>
  <w:style w:type="paragraph" w:styleId="Cabealho">
    <w:name w:val="header"/>
    <w:basedOn w:val="Normal"/>
    <w:link w:val="CabealhoChar"/>
    <w:uiPriority w:val="99"/>
    <w:unhideWhenUsed/>
    <w:rsid w:val="000F23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23D2"/>
    <w:rPr>
      <w:rFonts w:asciiTheme="minorHAnsi" w:hAnsiTheme="minorHAnsi" w:cstheme="minorBidi"/>
      <w:sz w:val="22"/>
    </w:rPr>
  </w:style>
  <w:style w:type="paragraph" w:styleId="Rodap">
    <w:name w:val="footer"/>
    <w:basedOn w:val="Normal"/>
    <w:link w:val="RodapChar"/>
    <w:uiPriority w:val="99"/>
    <w:unhideWhenUsed/>
    <w:rsid w:val="000F23D2"/>
    <w:pPr>
      <w:tabs>
        <w:tab w:val="center" w:pos="4252"/>
        <w:tab w:val="right" w:pos="8504"/>
      </w:tabs>
      <w:spacing w:after="0" w:line="240" w:lineRule="auto"/>
    </w:pPr>
  </w:style>
  <w:style w:type="character" w:customStyle="1" w:styleId="RodapChar">
    <w:name w:val="Rodapé Char"/>
    <w:basedOn w:val="Fontepargpadro"/>
    <w:link w:val="Rodap"/>
    <w:uiPriority w:val="99"/>
    <w:rsid w:val="000F23D2"/>
    <w:rPr>
      <w:rFonts w:asciiTheme="minorHAnsi" w:hAnsiTheme="minorHAnsi" w:cstheme="minorBidi"/>
      <w:sz w:val="22"/>
    </w:rPr>
  </w:style>
  <w:style w:type="paragraph" w:styleId="PargrafodaLista">
    <w:name w:val="List Paragraph"/>
    <w:basedOn w:val="Normal"/>
    <w:uiPriority w:val="34"/>
    <w:qFormat/>
    <w:rsid w:val="000879F1"/>
    <w:pPr>
      <w:ind w:left="720"/>
      <w:contextualSpacing/>
    </w:pPr>
  </w:style>
  <w:style w:type="character" w:styleId="nfase">
    <w:name w:val="Emphasis"/>
    <w:basedOn w:val="Fontepargpadro"/>
    <w:uiPriority w:val="20"/>
    <w:qFormat/>
    <w:rsid w:val="009C78F1"/>
    <w:rPr>
      <w:i/>
      <w:iCs/>
    </w:rPr>
  </w:style>
  <w:style w:type="character" w:styleId="Hyperlink">
    <w:name w:val="Hyperlink"/>
    <w:basedOn w:val="Fontepargpadro"/>
    <w:uiPriority w:val="99"/>
    <w:unhideWhenUsed/>
    <w:rsid w:val="00B72500"/>
    <w:rPr>
      <w:color w:val="0000FF" w:themeColor="hyperlink"/>
      <w:u w:val="single"/>
    </w:rPr>
  </w:style>
  <w:style w:type="character" w:styleId="Forte">
    <w:name w:val="Strong"/>
    <w:basedOn w:val="Fontepargpadro"/>
    <w:uiPriority w:val="22"/>
    <w:qFormat/>
    <w:rsid w:val="00D06A48"/>
    <w:rPr>
      <w:b/>
      <w:bCs/>
    </w:rPr>
  </w:style>
  <w:style w:type="paragraph" w:styleId="NormalWeb">
    <w:name w:val="Normal (Web)"/>
    <w:basedOn w:val="Normal"/>
    <w:uiPriority w:val="99"/>
    <w:semiHidden/>
    <w:unhideWhenUsed/>
    <w:rsid w:val="00D06A4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4548C"/>
    <w:rPr>
      <w:rFonts w:eastAsia="Times New Roman"/>
      <w:b/>
      <w:bCs/>
      <w:kern w:val="36"/>
      <w:sz w:val="48"/>
      <w:szCs w:val="48"/>
      <w:lang w:eastAsia="pt-BR"/>
    </w:rPr>
  </w:style>
  <w:style w:type="paragraph" w:styleId="Textodebalo">
    <w:name w:val="Balloon Text"/>
    <w:basedOn w:val="Normal"/>
    <w:link w:val="TextodebaloChar"/>
    <w:uiPriority w:val="99"/>
    <w:semiHidden/>
    <w:unhideWhenUsed/>
    <w:rsid w:val="00551A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1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40886">
      <w:bodyDiv w:val="1"/>
      <w:marLeft w:val="0"/>
      <w:marRight w:val="0"/>
      <w:marTop w:val="0"/>
      <w:marBottom w:val="0"/>
      <w:divBdr>
        <w:top w:val="none" w:sz="0" w:space="0" w:color="auto"/>
        <w:left w:val="none" w:sz="0" w:space="0" w:color="auto"/>
        <w:bottom w:val="none" w:sz="0" w:space="0" w:color="auto"/>
        <w:right w:val="none" w:sz="0" w:space="0" w:color="auto"/>
      </w:divBdr>
    </w:div>
    <w:div w:id="538670638">
      <w:bodyDiv w:val="1"/>
      <w:marLeft w:val="0"/>
      <w:marRight w:val="0"/>
      <w:marTop w:val="0"/>
      <w:marBottom w:val="0"/>
      <w:divBdr>
        <w:top w:val="none" w:sz="0" w:space="0" w:color="auto"/>
        <w:left w:val="none" w:sz="0" w:space="0" w:color="auto"/>
        <w:bottom w:val="none" w:sz="0" w:space="0" w:color="auto"/>
        <w:right w:val="none" w:sz="0" w:space="0" w:color="auto"/>
      </w:divBdr>
    </w:div>
    <w:div w:id="1043363887">
      <w:bodyDiv w:val="1"/>
      <w:marLeft w:val="0"/>
      <w:marRight w:val="0"/>
      <w:marTop w:val="0"/>
      <w:marBottom w:val="0"/>
      <w:divBdr>
        <w:top w:val="none" w:sz="0" w:space="0" w:color="auto"/>
        <w:left w:val="none" w:sz="0" w:space="0" w:color="auto"/>
        <w:bottom w:val="none" w:sz="0" w:space="0" w:color="auto"/>
        <w:right w:val="none" w:sz="0" w:space="0" w:color="auto"/>
      </w:divBdr>
    </w:div>
    <w:div w:id="1429689842">
      <w:bodyDiv w:val="1"/>
      <w:marLeft w:val="0"/>
      <w:marRight w:val="0"/>
      <w:marTop w:val="0"/>
      <w:marBottom w:val="0"/>
      <w:divBdr>
        <w:top w:val="none" w:sz="0" w:space="0" w:color="auto"/>
        <w:left w:val="none" w:sz="0" w:space="0" w:color="auto"/>
        <w:bottom w:val="none" w:sz="0" w:space="0" w:color="auto"/>
        <w:right w:val="none" w:sz="0" w:space="0" w:color="auto"/>
      </w:divBdr>
      <w:divsChild>
        <w:div w:id="736440769">
          <w:marLeft w:val="23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ab.org.br/editora/revista/users/revista/122296204917421818190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teudojuridico.com.br/artigo,penhora-online,31233.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jur.com.br/2013-dez-27/limitar-penhora-online-cpc-reitera-protecao-excessiva-devedor%3e%20Acesso" TargetMode="External"/><Relationship Id="rId5" Type="http://schemas.openxmlformats.org/officeDocument/2006/relationships/settings" Target="settings.xml"/><Relationship Id="rId15" Type="http://schemas.openxmlformats.org/officeDocument/2006/relationships/hyperlink" Target="http://g1.globo.com/politica/noticia/2013/07/entenda-mudancas-previstas-no-novo-codigo-de-processo-civil.html%3e%20Acesso%20em%2027%20Abr.%202014%20" TargetMode="External"/><Relationship Id="rId10" Type="http://schemas.openxmlformats.org/officeDocument/2006/relationships/hyperlink" Target="http://www.bcb.gov.br/pt-br/paginas/default.aspx" TargetMode="External"/><Relationship Id="rId4" Type="http://schemas.microsoft.com/office/2007/relationships/stylesWithEffects" Target="stylesWithEffects.xml"/><Relationship Id="rId9" Type="http://schemas.openxmlformats.org/officeDocument/2006/relationships/hyperlink" Target="http://www.ebc.com.br/noticias/politica/2014/02/camara-aprova-emenda-que-limita-penhora-online-de-contas" TargetMode="External"/><Relationship Id="rId14" Type="http://schemas.openxmlformats.org/officeDocument/2006/relationships/hyperlink" Target="http://www.egov.ufsc.br/portal/conteudo/penhora-line-utiliza%C3%A7%C3%A3o-do-sistema-bacen-jud-para-constri%C3%A7%C3%A3o-de-contas-banc%C3%A1rias-e-sua-le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64D3A-E04A-45E6-A681-27710E65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3904</Words>
  <Characters>21087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24942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R. B. Lopes</dc:creator>
  <cp:lastModifiedBy>A.Felipe</cp:lastModifiedBy>
  <cp:revision>10</cp:revision>
  <cp:lastPrinted>2014-04-30T15:09:00Z</cp:lastPrinted>
  <dcterms:created xsi:type="dcterms:W3CDTF">2014-04-30T12:57:00Z</dcterms:created>
  <dcterms:modified xsi:type="dcterms:W3CDTF">2014-04-30T15:11:00Z</dcterms:modified>
</cp:coreProperties>
</file>