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word/theme/themeOverride44.xml" ContentType="application/vnd.openxmlformats-officedocument.themeOverride+xml"/>
  <Override PartName="/word/theme/themeOverride22.xml" ContentType="application/vnd.openxmlformats-officedocument.themeOverride+xml"/>
  <Override PartName="/word/theme/themeOverride3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40.xml" ContentType="application/vnd.openxmlformats-officedocument.themeOverrid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stylesWithEffects.xml" ContentType="application/vnd.ms-word.stylesWithEffects+xml"/>
  <Override PartName="/word/charts/chart7.xml" ContentType="application/vnd.openxmlformats-officedocument.drawingml.chart+xml"/>
  <Override PartName="/word/charts/chart17.xml" ContentType="application/vnd.openxmlformats-officedocument.drawingml.chart+xml"/>
  <Override PartName="/word/drawings/drawing2.xml" ContentType="application/vnd.openxmlformats-officedocument.drawingml.chartshapes+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footer1.xml" ContentType="application/vnd.openxmlformats-officedocument.wordprocessingml.footer+xml"/>
  <Default Extension="xlsx" ContentType="application/vnd.openxmlformats-officedocument.spreadsheetml.sheet"/>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22.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charts/chart33.xml" ContentType="application/vnd.openxmlformats-officedocument.drawingml.chart+xml"/>
  <Override PartName="/word/theme/themeOverride38.xml" ContentType="application/vnd.openxmlformats-officedocument.themeOverride+xml"/>
  <Override PartName="/word/charts/chart42.xml" ContentType="application/vnd.openxmlformats-officedocument.drawingml.chart+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27.xml" ContentType="application/vnd.openxmlformats-officedocument.themeOverride+xml"/>
  <Override PartName="/word/theme/themeOverride36.xml" ContentType="application/vnd.openxmlformats-officedocument.themeOverride+xml"/>
  <Override PartName="/word/charts/chart40.xml" ContentType="application/vnd.openxmlformats-officedocument.drawingml.chart+xml"/>
  <Override PartName="/word/theme/themeOverride45.xml" ContentType="application/vnd.openxmlformats-officedocument.themeOverride+xml"/>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34.xml" ContentType="application/vnd.openxmlformats-officedocument.themeOverride+xml"/>
  <Override PartName="/word/theme/themeOverride43.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32.xml" ContentType="application/vnd.openxmlformats-officedocument.themeOverride+xml"/>
  <Override PartName="/word/theme/themeOverride41.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theme/themeOverride30.xml" ContentType="application/vnd.openxmlformats-officedocument.themeOverride+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charts/chart32.xml" ContentType="application/vnd.openxmlformats-officedocument.drawingml.chart+xml"/>
  <Override PartName="/word/theme/themeOverride39.xml" ContentType="application/vnd.openxmlformats-officedocument.themeOverride+xml"/>
  <Override PartName="/word/charts/chart4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theme/themeOverride7.xml" ContentType="application/vnd.openxmlformats-officedocument.themeOverride+xml"/>
  <Override PartName="/word/charts/chart12.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28.xml" ContentType="application/vnd.openxmlformats-officedocument.themeOverride+xml"/>
  <Override PartName="/word/charts/chart30.xml" ContentType="application/vnd.openxmlformats-officedocument.drawingml.chart+xml"/>
  <Override PartName="/word/theme/themeOverride37.xml" ContentType="application/vnd.openxmlformats-officedocument.themeOverride+xml"/>
  <Override PartName="/word/theme/themeOverride4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42.xml" ContentType="application/vnd.openxmlformats-officedocument.themeOverride+xml"/>
  <Override PartName="/word/theme/themeOverride20.xml" ContentType="application/vnd.openxmlformats-officedocument.themeOverride+xml"/>
  <Override PartName="/word/theme/themeOverride31.xml" ContentType="application/vnd.openxmlformats-officedocument.themeOverride+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24" w:rsidRPr="008A1024" w:rsidRDefault="00134C24" w:rsidP="00B64608">
      <w:pPr>
        <w:pStyle w:val="SemEspaamento"/>
        <w:rPr>
          <w:sz w:val="24"/>
          <w:szCs w:val="24"/>
        </w:rPr>
      </w:pPr>
      <w:r w:rsidRPr="008A1024">
        <w:rPr>
          <w:sz w:val="24"/>
          <w:szCs w:val="24"/>
        </w:rPr>
        <w:t>EVENTOS COMO FERRAMENTA DE INCLUSÃO SOCIAL: BENEFÍCIOS DE EMPREGO E RENDA NA COMUNIDADE DO ENTORNO DO CENTRO DE COVENÇÕES</w:t>
      </w:r>
    </w:p>
    <w:p w:rsidR="00134C24" w:rsidRPr="00D15139" w:rsidRDefault="00134C24" w:rsidP="00D15139">
      <w:pPr>
        <w:pStyle w:val="Cabealho"/>
        <w:spacing w:line="360" w:lineRule="auto"/>
        <w:jc w:val="both"/>
        <w:rPr>
          <w:rFonts w:ascii="Arial" w:hAnsi="Arial" w:cs="Arial"/>
          <w:b/>
          <w:bCs/>
          <w:iCs/>
        </w:rPr>
      </w:pPr>
    </w:p>
    <w:p w:rsidR="00971A00" w:rsidRPr="008B73DE" w:rsidRDefault="00971A00" w:rsidP="00D15139">
      <w:pPr>
        <w:pStyle w:val="Cabealho"/>
        <w:spacing w:line="360" w:lineRule="auto"/>
        <w:jc w:val="right"/>
        <w:rPr>
          <w:rFonts w:ascii="Arial" w:hAnsi="Arial" w:cs="Arial"/>
          <w:b/>
          <w:bCs/>
          <w:iCs/>
          <w:sz w:val="20"/>
          <w:szCs w:val="20"/>
        </w:rPr>
      </w:pPr>
      <w:r>
        <w:rPr>
          <w:rFonts w:ascii="Arial" w:hAnsi="Arial" w:cs="Arial"/>
          <w:b/>
          <w:bCs/>
          <w:iCs/>
          <w:sz w:val="20"/>
          <w:szCs w:val="20"/>
        </w:rPr>
        <w:t xml:space="preserve">Maatima </w:t>
      </w:r>
      <w:r w:rsidR="00B9334A">
        <w:rPr>
          <w:rFonts w:ascii="Arial" w:hAnsi="Arial" w:cs="Arial"/>
          <w:b/>
          <w:bCs/>
          <w:iCs/>
          <w:sz w:val="20"/>
          <w:szCs w:val="20"/>
        </w:rPr>
        <w:t>Patrícia</w:t>
      </w:r>
      <w:r>
        <w:rPr>
          <w:rFonts w:ascii="Arial" w:hAnsi="Arial" w:cs="Arial"/>
          <w:b/>
          <w:bCs/>
          <w:iCs/>
          <w:sz w:val="20"/>
          <w:szCs w:val="20"/>
        </w:rPr>
        <w:t xml:space="preserve"> Montezuma Hazin</w:t>
      </w:r>
    </w:p>
    <w:p w:rsidR="006327C4" w:rsidRPr="00D15139" w:rsidRDefault="006327C4" w:rsidP="00D15139">
      <w:pPr>
        <w:pStyle w:val="Cabealho"/>
        <w:spacing w:line="360" w:lineRule="auto"/>
        <w:jc w:val="right"/>
        <w:rPr>
          <w:rFonts w:ascii="Arial" w:hAnsi="Arial" w:cs="Arial"/>
          <w:b/>
          <w:bCs/>
          <w:iCs/>
        </w:rPr>
      </w:pPr>
    </w:p>
    <w:p w:rsidR="00134C24" w:rsidRPr="00D15139" w:rsidRDefault="00134C24" w:rsidP="00D15139">
      <w:pPr>
        <w:tabs>
          <w:tab w:val="left" w:pos="1084"/>
        </w:tabs>
        <w:spacing w:line="360" w:lineRule="auto"/>
        <w:jc w:val="center"/>
        <w:rPr>
          <w:rFonts w:ascii="Arial" w:hAnsi="Arial" w:cs="Arial"/>
          <w:b/>
          <w:sz w:val="24"/>
          <w:szCs w:val="24"/>
        </w:rPr>
      </w:pPr>
      <w:r w:rsidRPr="00D15139">
        <w:rPr>
          <w:rFonts w:ascii="Arial" w:hAnsi="Arial" w:cs="Arial"/>
          <w:b/>
          <w:sz w:val="24"/>
          <w:szCs w:val="24"/>
        </w:rPr>
        <w:t>RESUMO</w:t>
      </w:r>
    </w:p>
    <w:p w:rsidR="00134C24" w:rsidRPr="00D15139" w:rsidRDefault="00134C24" w:rsidP="00D15139">
      <w:pPr>
        <w:tabs>
          <w:tab w:val="left" w:pos="1084"/>
        </w:tabs>
        <w:spacing w:line="360" w:lineRule="auto"/>
        <w:jc w:val="both"/>
        <w:rPr>
          <w:rFonts w:ascii="Arial" w:hAnsi="Arial" w:cs="Arial"/>
          <w:color w:val="000000" w:themeColor="text1"/>
          <w:sz w:val="24"/>
          <w:szCs w:val="24"/>
        </w:rPr>
      </w:pPr>
      <w:r w:rsidRPr="00D15139">
        <w:rPr>
          <w:rFonts w:ascii="Arial" w:hAnsi="Arial" w:cs="Arial"/>
          <w:color w:val="000000" w:themeColor="text1"/>
          <w:sz w:val="24"/>
          <w:szCs w:val="24"/>
        </w:rPr>
        <w:tab/>
      </w:r>
      <w:r w:rsidR="00971A00">
        <w:rPr>
          <w:rFonts w:ascii="Arial" w:hAnsi="Arial" w:cs="Arial"/>
          <w:color w:val="000000" w:themeColor="text1"/>
          <w:sz w:val="24"/>
          <w:szCs w:val="24"/>
        </w:rPr>
        <w:t>O artigo aborda</w:t>
      </w:r>
      <w:r w:rsidRPr="00D15139">
        <w:rPr>
          <w:rFonts w:ascii="Arial" w:hAnsi="Arial" w:cs="Arial"/>
          <w:color w:val="000000" w:themeColor="text1"/>
          <w:sz w:val="24"/>
          <w:szCs w:val="24"/>
        </w:rPr>
        <w:t xml:space="preserve"> a inclusão social</w:t>
      </w:r>
      <w:r w:rsidR="00971A00">
        <w:rPr>
          <w:rFonts w:ascii="Arial" w:hAnsi="Arial" w:cs="Arial"/>
          <w:color w:val="000000" w:themeColor="text1"/>
          <w:sz w:val="24"/>
          <w:szCs w:val="24"/>
        </w:rPr>
        <w:t>,</w:t>
      </w:r>
      <w:r w:rsidRPr="00D15139">
        <w:rPr>
          <w:rFonts w:ascii="Arial" w:hAnsi="Arial" w:cs="Arial"/>
          <w:color w:val="000000" w:themeColor="text1"/>
          <w:sz w:val="24"/>
          <w:szCs w:val="24"/>
        </w:rPr>
        <w:t xml:space="preserve"> a emprego </w:t>
      </w:r>
      <w:r w:rsidR="00971A00">
        <w:rPr>
          <w:rFonts w:ascii="Arial" w:hAnsi="Arial" w:cs="Arial"/>
          <w:color w:val="000000" w:themeColor="text1"/>
          <w:sz w:val="24"/>
          <w:szCs w:val="24"/>
        </w:rPr>
        <w:t xml:space="preserve">e renda no setor de eventos. O </w:t>
      </w:r>
      <w:r w:rsidRPr="00D15139">
        <w:rPr>
          <w:rFonts w:ascii="Arial" w:hAnsi="Arial" w:cs="Arial"/>
          <w:color w:val="000000" w:themeColor="text1"/>
          <w:sz w:val="24"/>
          <w:szCs w:val="24"/>
        </w:rPr>
        <w:t xml:space="preserve">objetivo geral </w:t>
      </w:r>
      <w:r w:rsidR="00971A00">
        <w:rPr>
          <w:rFonts w:ascii="Arial" w:hAnsi="Arial" w:cs="Arial"/>
          <w:color w:val="000000" w:themeColor="text1"/>
          <w:sz w:val="24"/>
          <w:szCs w:val="24"/>
        </w:rPr>
        <w:t>é</w:t>
      </w:r>
      <w:r w:rsidRPr="00D15139">
        <w:rPr>
          <w:rFonts w:ascii="Arial" w:hAnsi="Arial" w:cs="Arial"/>
          <w:color w:val="000000" w:themeColor="text1"/>
          <w:sz w:val="24"/>
          <w:szCs w:val="24"/>
        </w:rPr>
        <w:t xml:space="preserve"> verificar se </w:t>
      </w:r>
      <w:r w:rsidR="00601C5E">
        <w:rPr>
          <w:rFonts w:ascii="Arial" w:hAnsi="Arial" w:cs="Arial"/>
          <w:color w:val="000000" w:themeColor="text1"/>
          <w:sz w:val="24"/>
          <w:szCs w:val="24"/>
        </w:rPr>
        <w:t>a comunidade</w:t>
      </w:r>
      <w:r w:rsidR="00601C5E" w:rsidRPr="00D15139">
        <w:rPr>
          <w:rFonts w:ascii="Arial" w:hAnsi="Arial" w:cs="Arial"/>
          <w:color w:val="000000" w:themeColor="text1"/>
          <w:sz w:val="24"/>
          <w:szCs w:val="24"/>
        </w:rPr>
        <w:t xml:space="preserve"> próxima</w:t>
      </w:r>
      <w:r w:rsidRPr="00D15139">
        <w:rPr>
          <w:rFonts w:ascii="Arial" w:hAnsi="Arial" w:cs="Arial"/>
          <w:color w:val="000000" w:themeColor="text1"/>
          <w:sz w:val="24"/>
          <w:szCs w:val="24"/>
        </w:rPr>
        <w:t xml:space="preserve"> </w:t>
      </w:r>
      <w:r w:rsidR="00971A00">
        <w:rPr>
          <w:rFonts w:ascii="Arial" w:hAnsi="Arial" w:cs="Arial"/>
          <w:color w:val="000000" w:themeColor="text1"/>
          <w:sz w:val="24"/>
          <w:szCs w:val="24"/>
        </w:rPr>
        <w:t>ao</w:t>
      </w:r>
      <w:r w:rsidR="00601C5E">
        <w:rPr>
          <w:rFonts w:ascii="Arial" w:hAnsi="Arial" w:cs="Arial"/>
          <w:color w:val="000000" w:themeColor="text1"/>
          <w:sz w:val="24"/>
          <w:szCs w:val="24"/>
        </w:rPr>
        <w:t xml:space="preserve"> </w:t>
      </w:r>
      <w:r w:rsidR="00971A00">
        <w:rPr>
          <w:rFonts w:ascii="Arial" w:hAnsi="Arial" w:cs="Arial"/>
          <w:color w:val="000000" w:themeColor="text1"/>
          <w:sz w:val="24"/>
          <w:szCs w:val="24"/>
        </w:rPr>
        <w:t>Centro de C</w:t>
      </w:r>
      <w:r w:rsidRPr="00D15139">
        <w:rPr>
          <w:rFonts w:ascii="Arial" w:hAnsi="Arial" w:cs="Arial"/>
          <w:color w:val="000000" w:themeColor="text1"/>
          <w:sz w:val="24"/>
          <w:szCs w:val="24"/>
        </w:rPr>
        <w:t xml:space="preserve">onvenções de Pernambuco está </w:t>
      </w:r>
      <w:r w:rsidR="00601C5E" w:rsidRPr="00D15139">
        <w:rPr>
          <w:rFonts w:ascii="Arial" w:hAnsi="Arial" w:cs="Arial"/>
          <w:color w:val="000000" w:themeColor="text1"/>
          <w:sz w:val="24"/>
          <w:szCs w:val="24"/>
        </w:rPr>
        <w:t>inserida</w:t>
      </w:r>
      <w:r w:rsidRPr="00D15139">
        <w:rPr>
          <w:rFonts w:ascii="Arial" w:hAnsi="Arial" w:cs="Arial"/>
          <w:color w:val="000000" w:themeColor="text1"/>
          <w:sz w:val="24"/>
          <w:szCs w:val="24"/>
        </w:rPr>
        <w:t xml:space="preserve"> na realização das atividades executadas</w:t>
      </w:r>
      <w:r w:rsidR="00971A00">
        <w:rPr>
          <w:rFonts w:ascii="Arial" w:hAnsi="Arial" w:cs="Arial"/>
          <w:color w:val="000000" w:themeColor="text1"/>
          <w:sz w:val="24"/>
          <w:szCs w:val="24"/>
        </w:rPr>
        <w:t>,</w:t>
      </w:r>
      <w:r w:rsidRPr="00D15139">
        <w:rPr>
          <w:rFonts w:ascii="Arial" w:hAnsi="Arial" w:cs="Arial"/>
          <w:color w:val="000000" w:themeColor="text1"/>
          <w:sz w:val="24"/>
          <w:szCs w:val="24"/>
        </w:rPr>
        <w:t xml:space="preserve"> no espaço</w:t>
      </w:r>
      <w:r w:rsidR="00971A00">
        <w:rPr>
          <w:rFonts w:ascii="Arial" w:hAnsi="Arial" w:cs="Arial"/>
          <w:color w:val="000000" w:themeColor="text1"/>
          <w:sz w:val="24"/>
          <w:szCs w:val="24"/>
        </w:rPr>
        <w:t>,</w:t>
      </w:r>
      <w:r w:rsidRPr="00D15139">
        <w:rPr>
          <w:rFonts w:ascii="Arial" w:hAnsi="Arial" w:cs="Arial"/>
          <w:color w:val="000000" w:themeColor="text1"/>
          <w:sz w:val="24"/>
          <w:szCs w:val="24"/>
        </w:rPr>
        <w:t xml:space="preserve"> onde os eventos acontecem no decorrer do ano, </w:t>
      </w:r>
      <w:r w:rsidR="00971A00">
        <w:rPr>
          <w:rFonts w:ascii="Arial" w:hAnsi="Arial" w:cs="Arial"/>
          <w:color w:val="000000" w:themeColor="text1"/>
          <w:sz w:val="24"/>
          <w:szCs w:val="24"/>
        </w:rPr>
        <w:t>c</w:t>
      </w:r>
      <w:r w:rsidRPr="00D15139">
        <w:rPr>
          <w:rFonts w:ascii="Arial" w:hAnsi="Arial" w:cs="Arial"/>
          <w:color w:val="000000" w:themeColor="text1"/>
          <w:sz w:val="24"/>
          <w:szCs w:val="24"/>
        </w:rPr>
        <w:t>omo método de pesquisa, realiz</w:t>
      </w:r>
      <w:r w:rsidR="00971A00">
        <w:rPr>
          <w:rFonts w:ascii="Arial" w:hAnsi="Arial" w:cs="Arial"/>
          <w:color w:val="000000" w:themeColor="text1"/>
          <w:sz w:val="24"/>
          <w:szCs w:val="24"/>
        </w:rPr>
        <w:t>ou-se</w:t>
      </w:r>
      <w:r w:rsidRPr="00D15139">
        <w:rPr>
          <w:rFonts w:ascii="Arial" w:hAnsi="Arial" w:cs="Arial"/>
          <w:color w:val="000000" w:themeColor="text1"/>
          <w:sz w:val="24"/>
          <w:szCs w:val="24"/>
        </w:rPr>
        <w:t xml:space="preserve"> questionários que</w:t>
      </w:r>
      <w:r w:rsidR="00971A00">
        <w:rPr>
          <w:rFonts w:ascii="Arial" w:hAnsi="Arial" w:cs="Arial"/>
          <w:color w:val="000000" w:themeColor="text1"/>
          <w:sz w:val="24"/>
          <w:szCs w:val="24"/>
        </w:rPr>
        <w:t xml:space="preserve"> foram aplicado a pessoas da </w:t>
      </w:r>
      <w:r w:rsidRPr="00D15139">
        <w:rPr>
          <w:rFonts w:ascii="Arial" w:hAnsi="Arial" w:cs="Arial"/>
          <w:color w:val="000000" w:themeColor="text1"/>
          <w:sz w:val="24"/>
          <w:szCs w:val="24"/>
        </w:rPr>
        <w:t>secretária</w:t>
      </w:r>
      <w:r w:rsidR="00B9334A">
        <w:rPr>
          <w:rFonts w:ascii="Arial" w:hAnsi="Arial" w:cs="Arial"/>
          <w:color w:val="000000" w:themeColor="text1"/>
          <w:sz w:val="24"/>
          <w:szCs w:val="24"/>
        </w:rPr>
        <w:t xml:space="preserve"> </w:t>
      </w:r>
      <w:r w:rsidRPr="00D15139">
        <w:rPr>
          <w:rFonts w:ascii="Arial" w:hAnsi="Arial" w:cs="Arial"/>
          <w:color w:val="000000" w:themeColor="text1"/>
          <w:sz w:val="24"/>
          <w:szCs w:val="24"/>
        </w:rPr>
        <w:t>de turismo,comunidade</w:t>
      </w:r>
      <w:r w:rsidR="00601C5E">
        <w:rPr>
          <w:rFonts w:ascii="Arial" w:hAnsi="Arial" w:cs="Arial"/>
          <w:color w:val="000000" w:themeColor="text1"/>
          <w:sz w:val="24"/>
          <w:szCs w:val="24"/>
        </w:rPr>
        <w:t xml:space="preserve"> </w:t>
      </w:r>
      <w:r w:rsidRPr="00D15139">
        <w:rPr>
          <w:rFonts w:ascii="Arial" w:hAnsi="Arial" w:cs="Arial"/>
          <w:color w:val="000000" w:themeColor="text1"/>
          <w:sz w:val="24"/>
          <w:szCs w:val="24"/>
        </w:rPr>
        <w:t xml:space="preserve">e moradores </w:t>
      </w:r>
      <w:r w:rsidR="007701F2" w:rsidRPr="00D15139">
        <w:rPr>
          <w:rFonts w:ascii="Arial" w:hAnsi="Arial" w:cs="Arial"/>
          <w:color w:val="000000" w:themeColor="text1"/>
          <w:sz w:val="24"/>
          <w:szCs w:val="24"/>
        </w:rPr>
        <w:t>da proximidade</w:t>
      </w:r>
      <w:r w:rsidRPr="00D15139">
        <w:rPr>
          <w:rFonts w:ascii="Arial" w:hAnsi="Arial" w:cs="Arial"/>
          <w:color w:val="000000" w:themeColor="text1"/>
          <w:sz w:val="24"/>
          <w:szCs w:val="24"/>
        </w:rPr>
        <w:t xml:space="preserve">. </w:t>
      </w:r>
      <w:r w:rsidR="00921F17">
        <w:rPr>
          <w:rFonts w:ascii="Arial" w:hAnsi="Arial" w:cs="Arial"/>
          <w:color w:val="000000" w:themeColor="text1"/>
          <w:sz w:val="24"/>
          <w:szCs w:val="24"/>
        </w:rPr>
        <w:t xml:space="preserve">Delimitou-se a </w:t>
      </w:r>
      <w:r w:rsidRPr="00D15139">
        <w:rPr>
          <w:rFonts w:ascii="Arial" w:hAnsi="Arial" w:cs="Arial"/>
          <w:color w:val="000000" w:themeColor="text1"/>
          <w:sz w:val="24"/>
          <w:szCs w:val="24"/>
        </w:rPr>
        <w:t>alguns</w:t>
      </w:r>
      <w:r w:rsidR="00601C5E">
        <w:rPr>
          <w:rFonts w:ascii="Arial" w:hAnsi="Arial" w:cs="Arial"/>
          <w:color w:val="000000" w:themeColor="text1"/>
          <w:sz w:val="24"/>
          <w:szCs w:val="24"/>
        </w:rPr>
        <w:t xml:space="preserve"> </w:t>
      </w:r>
      <w:r w:rsidRPr="00D15139">
        <w:rPr>
          <w:rFonts w:ascii="Arial" w:hAnsi="Arial" w:cs="Arial"/>
          <w:color w:val="000000" w:themeColor="text1"/>
          <w:sz w:val="24"/>
          <w:szCs w:val="24"/>
        </w:rPr>
        <w:t>funcionários da administração</w:t>
      </w:r>
      <w:r w:rsidR="00921F17">
        <w:rPr>
          <w:rFonts w:ascii="Arial" w:hAnsi="Arial" w:cs="Arial"/>
          <w:color w:val="000000" w:themeColor="text1"/>
          <w:sz w:val="24"/>
          <w:szCs w:val="24"/>
        </w:rPr>
        <w:t xml:space="preserve"> do</w:t>
      </w:r>
      <w:r w:rsidRPr="00D15139">
        <w:rPr>
          <w:rFonts w:ascii="Arial" w:hAnsi="Arial" w:cs="Arial"/>
          <w:color w:val="000000" w:themeColor="text1"/>
          <w:sz w:val="24"/>
          <w:szCs w:val="24"/>
        </w:rPr>
        <w:t xml:space="preserve"> CECON_PE, e comunidade, e trabalhadores</w:t>
      </w:r>
      <w:r w:rsidR="00601C5E">
        <w:rPr>
          <w:rFonts w:ascii="Arial" w:hAnsi="Arial" w:cs="Arial"/>
          <w:color w:val="000000" w:themeColor="text1"/>
          <w:sz w:val="24"/>
          <w:szCs w:val="24"/>
        </w:rPr>
        <w:t xml:space="preserve"> </w:t>
      </w:r>
      <w:r w:rsidRPr="00D15139">
        <w:rPr>
          <w:rFonts w:ascii="Arial" w:hAnsi="Arial" w:cs="Arial"/>
          <w:color w:val="000000" w:themeColor="text1"/>
          <w:sz w:val="24"/>
          <w:szCs w:val="24"/>
        </w:rPr>
        <w:t>locais, que são: Salgadinho e Campo Grande com o raio de abrangência de cerca de 1 km do foco do local pesquisado. A pesquisa  indica que tanto os moradores como os comerciantes se beneficiam com a geração de emprego e renda pelos eventos realizados no Ce</w:t>
      </w:r>
      <w:r w:rsidR="00921F17">
        <w:rPr>
          <w:rFonts w:ascii="Arial" w:hAnsi="Arial" w:cs="Arial"/>
          <w:color w:val="000000" w:themeColor="text1"/>
          <w:sz w:val="24"/>
          <w:szCs w:val="24"/>
        </w:rPr>
        <w:t>con-PE</w:t>
      </w:r>
      <w:r w:rsidRPr="00D15139">
        <w:rPr>
          <w:rFonts w:ascii="Arial" w:hAnsi="Arial" w:cs="Arial"/>
          <w:color w:val="000000" w:themeColor="text1"/>
          <w:sz w:val="24"/>
          <w:szCs w:val="24"/>
        </w:rPr>
        <w:t xml:space="preserve"> localizado </w:t>
      </w:r>
      <w:r w:rsidR="00921F17">
        <w:rPr>
          <w:rFonts w:ascii="Arial" w:hAnsi="Arial" w:cs="Arial"/>
          <w:color w:val="000000" w:themeColor="text1"/>
          <w:sz w:val="24"/>
          <w:szCs w:val="24"/>
        </w:rPr>
        <w:t>em</w:t>
      </w:r>
      <w:r w:rsidRPr="00D15139">
        <w:rPr>
          <w:rFonts w:ascii="Arial" w:hAnsi="Arial" w:cs="Arial"/>
          <w:color w:val="000000" w:themeColor="text1"/>
          <w:sz w:val="24"/>
          <w:szCs w:val="24"/>
        </w:rPr>
        <w:t xml:space="preserve"> Olinda.  </w:t>
      </w:r>
    </w:p>
    <w:p w:rsidR="00134C24" w:rsidRPr="00D15139" w:rsidRDefault="00134C24" w:rsidP="00D15139">
      <w:pPr>
        <w:tabs>
          <w:tab w:val="left" w:pos="5254"/>
        </w:tabs>
        <w:spacing w:line="360" w:lineRule="auto"/>
        <w:jc w:val="both"/>
        <w:rPr>
          <w:rFonts w:ascii="Arial" w:hAnsi="Arial" w:cs="Arial"/>
          <w:color w:val="000000" w:themeColor="text1"/>
          <w:sz w:val="24"/>
          <w:szCs w:val="24"/>
        </w:rPr>
      </w:pPr>
      <w:r w:rsidRPr="00D15139">
        <w:rPr>
          <w:rFonts w:ascii="Arial" w:hAnsi="Arial" w:cs="Arial"/>
          <w:color w:val="000000" w:themeColor="text1"/>
          <w:sz w:val="24"/>
          <w:szCs w:val="24"/>
        </w:rPr>
        <w:tab/>
      </w:r>
    </w:p>
    <w:p w:rsidR="00134C24" w:rsidRPr="006327C4" w:rsidRDefault="00134C24" w:rsidP="00D15139">
      <w:pPr>
        <w:tabs>
          <w:tab w:val="left" w:pos="1084"/>
        </w:tabs>
        <w:spacing w:line="360" w:lineRule="auto"/>
        <w:jc w:val="both"/>
        <w:rPr>
          <w:rFonts w:ascii="Arial" w:hAnsi="Arial" w:cs="Arial"/>
          <w:color w:val="000000" w:themeColor="text1"/>
          <w:sz w:val="24"/>
          <w:szCs w:val="24"/>
          <w:lang w:val="en-US"/>
        </w:rPr>
      </w:pPr>
      <w:r w:rsidRPr="00D15139">
        <w:rPr>
          <w:rFonts w:ascii="Arial" w:hAnsi="Arial" w:cs="Arial"/>
          <w:color w:val="000000" w:themeColor="text1"/>
          <w:sz w:val="24"/>
          <w:szCs w:val="24"/>
        </w:rPr>
        <w:t xml:space="preserve">Palavras chaves: Turismo.  Inclusão social. Geração de emprego e renda. </w:t>
      </w:r>
      <w:r w:rsidRPr="006327C4">
        <w:rPr>
          <w:rFonts w:ascii="Arial" w:hAnsi="Arial" w:cs="Arial"/>
          <w:color w:val="000000" w:themeColor="text1"/>
          <w:sz w:val="24"/>
          <w:szCs w:val="24"/>
          <w:lang w:val="en-US"/>
        </w:rPr>
        <w:t>Centro de Convenções de Pernambuco.</w:t>
      </w:r>
    </w:p>
    <w:p w:rsidR="00EC30D9" w:rsidRDefault="00EC30D9" w:rsidP="00D15139">
      <w:pPr>
        <w:tabs>
          <w:tab w:val="left" w:pos="1084"/>
        </w:tabs>
        <w:spacing w:line="360" w:lineRule="auto"/>
        <w:jc w:val="both"/>
        <w:rPr>
          <w:rFonts w:ascii="Arial" w:hAnsi="Arial" w:cs="Arial"/>
          <w:color w:val="000000" w:themeColor="text1"/>
          <w:sz w:val="24"/>
          <w:szCs w:val="24"/>
          <w:lang w:val="en-US"/>
        </w:rPr>
      </w:pPr>
    </w:p>
    <w:p w:rsidR="00921F17" w:rsidRDefault="00921F17" w:rsidP="00D15139">
      <w:pPr>
        <w:tabs>
          <w:tab w:val="left" w:pos="1084"/>
        </w:tabs>
        <w:spacing w:line="360" w:lineRule="auto"/>
        <w:jc w:val="both"/>
        <w:rPr>
          <w:rFonts w:ascii="Arial" w:hAnsi="Arial" w:cs="Arial"/>
          <w:color w:val="000000" w:themeColor="text1"/>
          <w:sz w:val="24"/>
          <w:szCs w:val="24"/>
          <w:lang w:val="en-US"/>
        </w:rPr>
      </w:pPr>
    </w:p>
    <w:p w:rsidR="00921F17" w:rsidRDefault="00921F17" w:rsidP="00D15139">
      <w:pPr>
        <w:tabs>
          <w:tab w:val="left" w:pos="1084"/>
        </w:tabs>
        <w:spacing w:line="360" w:lineRule="auto"/>
        <w:jc w:val="both"/>
        <w:rPr>
          <w:rFonts w:ascii="Arial" w:hAnsi="Arial" w:cs="Arial"/>
          <w:color w:val="000000" w:themeColor="text1"/>
          <w:sz w:val="24"/>
          <w:szCs w:val="24"/>
          <w:lang w:val="en-US"/>
        </w:rPr>
      </w:pPr>
    </w:p>
    <w:p w:rsidR="00921F17" w:rsidRDefault="00921F17" w:rsidP="00D15139">
      <w:pPr>
        <w:tabs>
          <w:tab w:val="left" w:pos="1084"/>
        </w:tabs>
        <w:spacing w:line="360" w:lineRule="auto"/>
        <w:jc w:val="both"/>
        <w:rPr>
          <w:rFonts w:ascii="Arial" w:hAnsi="Arial" w:cs="Arial"/>
          <w:color w:val="000000" w:themeColor="text1"/>
          <w:sz w:val="24"/>
          <w:szCs w:val="24"/>
          <w:lang w:val="en-US"/>
        </w:rPr>
      </w:pPr>
    </w:p>
    <w:p w:rsidR="00921F17" w:rsidRDefault="00921F17" w:rsidP="00D15139">
      <w:pPr>
        <w:tabs>
          <w:tab w:val="left" w:pos="1084"/>
        </w:tabs>
        <w:spacing w:line="360" w:lineRule="auto"/>
        <w:jc w:val="both"/>
        <w:rPr>
          <w:rFonts w:ascii="Arial" w:hAnsi="Arial" w:cs="Arial"/>
          <w:color w:val="000000" w:themeColor="text1"/>
          <w:sz w:val="24"/>
          <w:szCs w:val="24"/>
          <w:lang w:val="en-US"/>
        </w:rPr>
      </w:pPr>
    </w:p>
    <w:p w:rsidR="00921F17" w:rsidRDefault="00921F17" w:rsidP="00D15139">
      <w:pPr>
        <w:tabs>
          <w:tab w:val="left" w:pos="1084"/>
        </w:tabs>
        <w:spacing w:line="360" w:lineRule="auto"/>
        <w:jc w:val="both"/>
        <w:rPr>
          <w:rFonts w:ascii="Arial" w:hAnsi="Arial" w:cs="Arial"/>
          <w:color w:val="000000" w:themeColor="text1"/>
          <w:sz w:val="24"/>
          <w:szCs w:val="24"/>
          <w:lang w:val="en-US"/>
        </w:rPr>
      </w:pPr>
    </w:p>
    <w:p w:rsidR="00921F17" w:rsidRPr="006327C4" w:rsidRDefault="00921F17" w:rsidP="00D15139">
      <w:pPr>
        <w:tabs>
          <w:tab w:val="left" w:pos="1084"/>
        </w:tabs>
        <w:spacing w:line="360" w:lineRule="auto"/>
        <w:jc w:val="both"/>
        <w:rPr>
          <w:rFonts w:ascii="Arial" w:hAnsi="Arial" w:cs="Arial"/>
          <w:color w:val="000000" w:themeColor="text1"/>
          <w:sz w:val="24"/>
          <w:szCs w:val="24"/>
          <w:lang w:val="en-US"/>
        </w:rPr>
      </w:pPr>
    </w:p>
    <w:p w:rsidR="00691016" w:rsidRPr="00D15139" w:rsidRDefault="00691016" w:rsidP="00D15139">
      <w:pPr>
        <w:spacing w:line="360" w:lineRule="auto"/>
        <w:jc w:val="center"/>
        <w:outlineLvl w:val="0"/>
        <w:rPr>
          <w:rFonts w:ascii="Arial" w:hAnsi="Arial" w:cs="Arial"/>
          <w:b/>
          <w:sz w:val="24"/>
          <w:szCs w:val="24"/>
        </w:rPr>
      </w:pPr>
      <w:r w:rsidRPr="00D15139">
        <w:rPr>
          <w:rFonts w:ascii="Arial" w:hAnsi="Arial" w:cs="Arial"/>
          <w:b/>
          <w:sz w:val="24"/>
          <w:szCs w:val="24"/>
        </w:rPr>
        <w:t>INTRODUÇÃO</w:t>
      </w:r>
    </w:p>
    <w:p w:rsidR="00691016" w:rsidRPr="00D15139" w:rsidRDefault="00691016" w:rsidP="00D15139">
      <w:pPr>
        <w:spacing w:line="360" w:lineRule="auto"/>
        <w:jc w:val="both"/>
        <w:rPr>
          <w:rFonts w:ascii="Arial" w:hAnsi="Arial" w:cs="Arial"/>
          <w:b/>
          <w:sz w:val="24"/>
          <w:szCs w:val="24"/>
        </w:rPr>
      </w:pPr>
    </w:p>
    <w:p w:rsidR="00691016" w:rsidRPr="00D15139" w:rsidRDefault="00691016" w:rsidP="00D15139">
      <w:pPr>
        <w:spacing w:line="360" w:lineRule="auto"/>
        <w:jc w:val="both"/>
        <w:rPr>
          <w:rFonts w:ascii="Arial" w:hAnsi="Arial" w:cs="Arial"/>
          <w:sz w:val="24"/>
          <w:szCs w:val="24"/>
        </w:rPr>
      </w:pPr>
      <w:r w:rsidRPr="00D15139">
        <w:rPr>
          <w:rFonts w:ascii="Arial" w:hAnsi="Arial" w:cs="Arial"/>
          <w:sz w:val="24"/>
          <w:szCs w:val="24"/>
        </w:rPr>
        <w:t xml:space="preserve">           Tendo em vista que hoje o turismo de eventos está em crescimento visível dentro de Pernambuco, ressaltamos que são notáveis os benefícios socioeconômicos para aqueles que interagem dentro do setor de eventos no </w:t>
      </w:r>
      <w:r w:rsidR="00921F17">
        <w:rPr>
          <w:rFonts w:ascii="Arial" w:hAnsi="Arial" w:cs="Arial"/>
          <w:sz w:val="24"/>
          <w:szCs w:val="24"/>
        </w:rPr>
        <w:t>C</w:t>
      </w:r>
      <w:r w:rsidRPr="00D15139">
        <w:rPr>
          <w:rFonts w:ascii="Arial" w:hAnsi="Arial" w:cs="Arial"/>
          <w:sz w:val="24"/>
          <w:szCs w:val="24"/>
        </w:rPr>
        <w:t xml:space="preserve">entro de </w:t>
      </w:r>
      <w:r w:rsidR="00921F17">
        <w:rPr>
          <w:rFonts w:ascii="Arial" w:hAnsi="Arial" w:cs="Arial"/>
          <w:sz w:val="24"/>
          <w:szCs w:val="24"/>
        </w:rPr>
        <w:t>C</w:t>
      </w:r>
      <w:r w:rsidRPr="00D15139">
        <w:rPr>
          <w:rFonts w:ascii="Arial" w:hAnsi="Arial" w:cs="Arial"/>
          <w:sz w:val="24"/>
          <w:szCs w:val="24"/>
        </w:rPr>
        <w:t xml:space="preserve">onvenções de Pernambuco, </w:t>
      </w:r>
      <w:r w:rsidR="0036589F">
        <w:rPr>
          <w:rFonts w:ascii="Arial" w:hAnsi="Arial" w:cs="Arial"/>
          <w:sz w:val="24"/>
          <w:szCs w:val="24"/>
        </w:rPr>
        <w:t>estão sendo</w:t>
      </w:r>
      <w:r w:rsidR="007701F2" w:rsidRPr="00D15139">
        <w:rPr>
          <w:rFonts w:ascii="Arial" w:hAnsi="Arial" w:cs="Arial"/>
          <w:sz w:val="24"/>
          <w:szCs w:val="24"/>
        </w:rPr>
        <w:t>,</w:t>
      </w:r>
      <w:r w:rsidRPr="00D15139">
        <w:rPr>
          <w:rFonts w:ascii="Arial" w:hAnsi="Arial" w:cs="Arial"/>
          <w:sz w:val="24"/>
          <w:szCs w:val="24"/>
        </w:rPr>
        <w:t xml:space="preserve">gerando emprego e renda. </w:t>
      </w:r>
      <w:r w:rsidR="0036589F">
        <w:rPr>
          <w:rFonts w:ascii="Arial" w:hAnsi="Arial" w:cs="Arial"/>
          <w:sz w:val="24"/>
          <w:szCs w:val="24"/>
        </w:rPr>
        <w:t>A</w:t>
      </w:r>
      <w:r w:rsidR="00244A0B">
        <w:rPr>
          <w:rFonts w:ascii="Arial" w:hAnsi="Arial" w:cs="Arial"/>
          <w:sz w:val="24"/>
          <w:szCs w:val="24"/>
        </w:rPr>
        <w:t>pesquisa</w:t>
      </w:r>
      <w:r w:rsidRPr="00D15139">
        <w:rPr>
          <w:rFonts w:ascii="Arial" w:hAnsi="Arial" w:cs="Arial"/>
          <w:sz w:val="24"/>
          <w:szCs w:val="24"/>
        </w:rPr>
        <w:t xml:space="preserve"> busca</w:t>
      </w:r>
      <w:r w:rsidR="0036589F">
        <w:rPr>
          <w:rFonts w:ascii="Arial" w:hAnsi="Arial" w:cs="Arial"/>
          <w:sz w:val="24"/>
          <w:szCs w:val="24"/>
        </w:rPr>
        <w:t xml:space="preserve"> responder as questões</w:t>
      </w:r>
      <w:r w:rsidRPr="00D15139">
        <w:rPr>
          <w:rFonts w:ascii="Arial" w:hAnsi="Arial" w:cs="Arial"/>
          <w:sz w:val="24"/>
          <w:szCs w:val="24"/>
        </w:rPr>
        <w:t xml:space="preserve">: Os eventos realizados no </w:t>
      </w:r>
      <w:r w:rsidR="0036589F">
        <w:rPr>
          <w:rFonts w:ascii="Arial" w:hAnsi="Arial" w:cs="Arial"/>
          <w:sz w:val="24"/>
          <w:szCs w:val="24"/>
        </w:rPr>
        <w:t>C</w:t>
      </w:r>
      <w:r w:rsidRPr="00D15139">
        <w:rPr>
          <w:rFonts w:ascii="Arial" w:hAnsi="Arial" w:cs="Arial"/>
          <w:sz w:val="24"/>
          <w:szCs w:val="24"/>
        </w:rPr>
        <w:t xml:space="preserve">entro de </w:t>
      </w:r>
      <w:r w:rsidR="0036589F">
        <w:rPr>
          <w:rFonts w:ascii="Arial" w:hAnsi="Arial" w:cs="Arial"/>
          <w:sz w:val="24"/>
          <w:szCs w:val="24"/>
        </w:rPr>
        <w:t>C</w:t>
      </w:r>
      <w:r w:rsidRPr="00D15139">
        <w:rPr>
          <w:rFonts w:ascii="Arial" w:hAnsi="Arial" w:cs="Arial"/>
          <w:sz w:val="24"/>
          <w:szCs w:val="24"/>
        </w:rPr>
        <w:t xml:space="preserve">onvenções propiciam a inclusão social da comunidade do entorno? Gera emprego e renda para os autóctones? </w:t>
      </w:r>
      <w:r w:rsidR="0036589F">
        <w:rPr>
          <w:rFonts w:ascii="Arial" w:hAnsi="Arial" w:cs="Arial"/>
          <w:sz w:val="24"/>
          <w:szCs w:val="24"/>
        </w:rPr>
        <w:t>En</w:t>
      </w:r>
      <w:r w:rsidRPr="00D15139">
        <w:rPr>
          <w:rFonts w:ascii="Arial" w:hAnsi="Arial" w:cs="Arial"/>
          <w:sz w:val="24"/>
          <w:szCs w:val="24"/>
        </w:rPr>
        <w:t>fatizando</w:t>
      </w:r>
      <w:r w:rsidR="0036589F">
        <w:rPr>
          <w:rFonts w:ascii="Arial" w:hAnsi="Arial" w:cs="Arial"/>
          <w:sz w:val="24"/>
          <w:szCs w:val="24"/>
        </w:rPr>
        <w:t xml:space="preserve"> a pesquisa mostrou a </w:t>
      </w:r>
      <w:r w:rsidRPr="00D15139">
        <w:rPr>
          <w:rFonts w:ascii="Arial" w:hAnsi="Arial" w:cs="Arial"/>
          <w:sz w:val="24"/>
          <w:szCs w:val="24"/>
        </w:rPr>
        <w:t xml:space="preserve"> necessidade da contratação da mão de obra local, trazendo emprego e renda</w:t>
      </w:r>
      <w:r w:rsidR="0036589F">
        <w:rPr>
          <w:rFonts w:ascii="Arial" w:hAnsi="Arial" w:cs="Arial"/>
          <w:sz w:val="24"/>
          <w:szCs w:val="24"/>
        </w:rPr>
        <w:t>.Segundo,</w:t>
      </w:r>
      <w:r w:rsidRPr="00D15139">
        <w:rPr>
          <w:rFonts w:ascii="Arial" w:hAnsi="Arial" w:cs="Arial"/>
          <w:sz w:val="24"/>
          <w:szCs w:val="24"/>
        </w:rPr>
        <w:t>. Giancagllia (2004,</w:t>
      </w:r>
      <w:r w:rsidR="0036589F">
        <w:rPr>
          <w:rFonts w:ascii="Arial" w:hAnsi="Arial" w:cs="Arial"/>
          <w:sz w:val="24"/>
          <w:szCs w:val="24"/>
        </w:rPr>
        <w:t>p</w:t>
      </w:r>
      <w:r w:rsidRPr="00D15139">
        <w:rPr>
          <w:rFonts w:ascii="Arial" w:hAnsi="Arial" w:cs="Arial"/>
          <w:sz w:val="24"/>
          <w:szCs w:val="24"/>
        </w:rPr>
        <w:t>.07) :</w:t>
      </w:r>
    </w:p>
    <w:p w:rsidR="00691016" w:rsidRPr="0036589F" w:rsidRDefault="00691016" w:rsidP="00D15139">
      <w:pPr>
        <w:spacing w:line="360" w:lineRule="auto"/>
        <w:ind w:left="2268"/>
        <w:jc w:val="both"/>
        <w:rPr>
          <w:rFonts w:ascii="Arial" w:hAnsi="Arial" w:cs="Arial"/>
          <w:sz w:val="20"/>
          <w:szCs w:val="20"/>
        </w:rPr>
      </w:pPr>
      <w:r w:rsidRPr="0036589F">
        <w:rPr>
          <w:rFonts w:ascii="Arial" w:hAnsi="Arial" w:cs="Arial"/>
          <w:sz w:val="20"/>
          <w:szCs w:val="20"/>
        </w:rPr>
        <w:t xml:space="preserve">Os eventos estão atraindo um numero cada vez maior de participantes ou </w:t>
      </w:r>
      <w:r w:rsidR="00B51DA4" w:rsidRPr="0036589F">
        <w:rPr>
          <w:rFonts w:ascii="Arial" w:hAnsi="Arial" w:cs="Arial"/>
          <w:sz w:val="20"/>
          <w:szCs w:val="20"/>
        </w:rPr>
        <w:t>visitante.”O impressionante</w:t>
      </w:r>
      <w:r w:rsidRPr="0036589F">
        <w:rPr>
          <w:rFonts w:ascii="Arial" w:hAnsi="Arial" w:cs="Arial"/>
          <w:sz w:val="20"/>
          <w:szCs w:val="20"/>
        </w:rPr>
        <w:t xml:space="preserve"> crescimento </w:t>
      </w:r>
      <w:r w:rsidR="00B51DA4" w:rsidRPr="0036589F">
        <w:rPr>
          <w:rFonts w:ascii="Arial" w:hAnsi="Arial" w:cs="Arial"/>
          <w:sz w:val="20"/>
          <w:szCs w:val="20"/>
        </w:rPr>
        <w:t>da área</w:t>
      </w:r>
      <w:r w:rsidRPr="0036589F">
        <w:rPr>
          <w:rFonts w:ascii="Arial" w:hAnsi="Arial" w:cs="Arial"/>
          <w:sz w:val="20"/>
          <w:szCs w:val="20"/>
        </w:rPr>
        <w:t xml:space="preserve"> de eventos, demonstrado </w:t>
      </w:r>
      <w:r w:rsidR="00B51DA4" w:rsidRPr="0036589F">
        <w:rPr>
          <w:rFonts w:ascii="Arial" w:hAnsi="Arial" w:cs="Arial"/>
          <w:sz w:val="20"/>
          <w:szCs w:val="20"/>
        </w:rPr>
        <w:t>pelos dados</w:t>
      </w:r>
      <w:r w:rsidRPr="0036589F">
        <w:rPr>
          <w:rFonts w:ascii="Arial" w:hAnsi="Arial" w:cs="Arial"/>
          <w:sz w:val="20"/>
          <w:szCs w:val="20"/>
        </w:rPr>
        <w:t xml:space="preserve"> apresentados,explica-se </w:t>
      </w:r>
      <w:r w:rsidR="00B51DA4" w:rsidRPr="0036589F">
        <w:rPr>
          <w:rFonts w:ascii="Arial" w:hAnsi="Arial" w:cs="Arial"/>
          <w:sz w:val="20"/>
          <w:szCs w:val="20"/>
        </w:rPr>
        <w:t>por vários motivos</w:t>
      </w:r>
      <w:r w:rsidRPr="0036589F">
        <w:rPr>
          <w:rFonts w:ascii="Arial" w:hAnsi="Arial" w:cs="Arial"/>
          <w:sz w:val="20"/>
          <w:szCs w:val="20"/>
        </w:rPr>
        <w:t xml:space="preserve">, sobretudo </w:t>
      </w:r>
      <w:r w:rsidR="00B51DA4" w:rsidRPr="0036589F">
        <w:rPr>
          <w:rFonts w:ascii="Arial" w:hAnsi="Arial" w:cs="Arial"/>
          <w:sz w:val="20"/>
          <w:szCs w:val="20"/>
        </w:rPr>
        <w:t>pelos inúmeros</w:t>
      </w:r>
      <w:r w:rsidRPr="0036589F">
        <w:rPr>
          <w:rFonts w:ascii="Arial" w:hAnsi="Arial" w:cs="Arial"/>
          <w:sz w:val="20"/>
          <w:szCs w:val="20"/>
        </w:rPr>
        <w:t xml:space="preserve"> benefícios </w:t>
      </w:r>
      <w:r w:rsidR="00B51DA4" w:rsidRPr="0036589F">
        <w:rPr>
          <w:rFonts w:ascii="Arial" w:hAnsi="Arial" w:cs="Arial"/>
          <w:sz w:val="20"/>
          <w:szCs w:val="20"/>
        </w:rPr>
        <w:t>que geram</w:t>
      </w:r>
      <w:r w:rsidRPr="0036589F">
        <w:rPr>
          <w:rFonts w:ascii="Arial" w:hAnsi="Arial" w:cs="Arial"/>
          <w:sz w:val="20"/>
          <w:szCs w:val="20"/>
        </w:rPr>
        <w:t xml:space="preserve"> negócios </w:t>
      </w:r>
      <w:r w:rsidR="00B51DA4" w:rsidRPr="0036589F">
        <w:rPr>
          <w:rFonts w:ascii="Arial" w:hAnsi="Arial" w:cs="Arial"/>
          <w:sz w:val="20"/>
          <w:szCs w:val="20"/>
        </w:rPr>
        <w:t>para empresas, bem como</w:t>
      </w:r>
      <w:r w:rsidRPr="0036589F">
        <w:rPr>
          <w:rFonts w:ascii="Arial" w:hAnsi="Arial" w:cs="Arial"/>
          <w:sz w:val="20"/>
          <w:szCs w:val="20"/>
        </w:rPr>
        <w:t xml:space="preserve"> consumidores.</w:t>
      </w:r>
    </w:p>
    <w:p w:rsidR="00691016" w:rsidRPr="00D15139" w:rsidRDefault="00691016" w:rsidP="00D15139">
      <w:pPr>
        <w:spacing w:line="360" w:lineRule="auto"/>
        <w:jc w:val="both"/>
        <w:rPr>
          <w:rFonts w:ascii="Arial" w:hAnsi="Arial" w:cs="Arial"/>
          <w:sz w:val="24"/>
          <w:szCs w:val="24"/>
        </w:rPr>
      </w:pPr>
      <w:r w:rsidRPr="00D15139">
        <w:rPr>
          <w:rFonts w:ascii="Arial" w:hAnsi="Arial" w:cs="Arial"/>
          <w:sz w:val="24"/>
          <w:szCs w:val="24"/>
        </w:rPr>
        <w:t xml:space="preserve">            A autora mostra a força que eventos têm a diminuir o desemprego e gera renda diante a participação daqueles envolvidos, cada vez mais turismo de eventos mostra Pernambuco como destino turístico, deriva receber destaque como opção de negócios e eventos em âmbito geral. Hoje, a inclusão social em turismo de eventos se traduz principalmente em emprego e renda. O turismo de eventos trás para sociedade em termos de globalização como o desenvolvimento nas esferas, públicas, privadas, econômicas, empresarias, culturais, e gastronômicas, contribuindo para arrecadação de valores nos setores de compras, hospedagens, re</w:t>
      </w:r>
      <w:r w:rsidR="00AB2360">
        <w:rPr>
          <w:rFonts w:ascii="Arial" w:hAnsi="Arial" w:cs="Arial"/>
          <w:sz w:val="24"/>
          <w:szCs w:val="24"/>
        </w:rPr>
        <w:t>staurantes e outros, determina</w:t>
      </w:r>
      <w:r w:rsidRPr="00D15139">
        <w:rPr>
          <w:rFonts w:ascii="Arial" w:hAnsi="Arial" w:cs="Arial"/>
          <w:sz w:val="24"/>
          <w:szCs w:val="24"/>
        </w:rPr>
        <w:t xml:space="preserve">m enormes vantagens para os envolvidos de forma geral. </w:t>
      </w:r>
    </w:p>
    <w:p w:rsidR="00AB2360" w:rsidRPr="00D15139" w:rsidRDefault="00691016" w:rsidP="00AB2360">
      <w:pPr>
        <w:spacing w:line="360" w:lineRule="auto"/>
        <w:jc w:val="both"/>
        <w:rPr>
          <w:rFonts w:ascii="Arial" w:hAnsi="Arial" w:cs="Arial"/>
          <w:sz w:val="24"/>
          <w:szCs w:val="24"/>
        </w:rPr>
      </w:pPr>
      <w:r w:rsidRPr="00D15139">
        <w:rPr>
          <w:rFonts w:ascii="Arial" w:hAnsi="Arial" w:cs="Arial"/>
          <w:sz w:val="24"/>
          <w:szCs w:val="24"/>
        </w:rPr>
        <w:t xml:space="preserve">           Com a ampliação dentro dos setores públicos e privados mencionados correlacionamos às argumen</w:t>
      </w:r>
      <w:r w:rsidR="00AB2360">
        <w:rPr>
          <w:rFonts w:ascii="Arial" w:hAnsi="Arial" w:cs="Arial"/>
          <w:sz w:val="24"/>
          <w:szCs w:val="24"/>
        </w:rPr>
        <w:t xml:space="preserve">tações citadas com o decorrer da pesquisa </w:t>
      </w:r>
      <w:r w:rsidR="00AB2360" w:rsidRPr="00D15139">
        <w:rPr>
          <w:rFonts w:ascii="Arial" w:hAnsi="Arial" w:cs="Arial"/>
          <w:sz w:val="24"/>
          <w:szCs w:val="24"/>
        </w:rPr>
        <w:t>passaremos a compreender o destaque do setor de eventos para a sociedade, portanto incluir os benefícios possibilitados através do mesmo.</w:t>
      </w:r>
    </w:p>
    <w:p w:rsidR="00691016" w:rsidRDefault="00456C3B" w:rsidP="00D15139">
      <w:pPr>
        <w:spacing w:line="360" w:lineRule="auto"/>
        <w:jc w:val="both"/>
        <w:rPr>
          <w:rFonts w:ascii="Arial" w:hAnsi="Arial" w:cs="Arial"/>
          <w:sz w:val="24"/>
          <w:szCs w:val="24"/>
        </w:rPr>
      </w:pPr>
      <w:r>
        <w:rPr>
          <w:rFonts w:ascii="Arial" w:hAnsi="Arial" w:cs="Arial"/>
          <w:sz w:val="24"/>
          <w:szCs w:val="24"/>
        </w:rPr>
        <w:t>Portanto m</w:t>
      </w:r>
      <w:r w:rsidR="00691016" w:rsidRPr="00D15139">
        <w:rPr>
          <w:rFonts w:ascii="Arial" w:hAnsi="Arial" w:cs="Arial"/>
          <w:sz w:val="24"/>
          <w:szCs w:val="24"/>
        </w:rPr>
        <w:t xml:space="preserve">ostraremos de que forma realizamos a </w:t>
      </w:r>
      <w:r w:rsidR="00691016" w:rsidRPr="0036589F">
        <w:rPr>
          <w:rFonts w:ascii="Arial" w:hAnsi="Arial" w:cs="Arial"/>
          <w:sz w:val="24"/>
          <w:szCs w:val="24"/>
        </w:rPr>
        <w:t xml:space="preserve">pesquisa </w:t>
      </w:r>
      <w:r w:rsidR="00691016" w:rsidRPr="0036589F">
        <w:rPr>
          <w:rFonts w:ascii="Arial" w:hAnsi="Arial" w:cs="Arial"/>
          <w:i/>
          <w:sz w:val="24"/>
          <w:szCs w:val="24"/>
        </w:rPr>
        <w:t>in loco</w:t>
      </w:r>
      <w:r w:rsidR="00691016" w:rsidRPr="00D15139">
        <w:rPr>
          <w:rFonts w:ascii="Arial" w:hAnsi="Arial" w:cs="Arial"/>
          <w:sz w:val="24"/>
          <w:szCs w:val="24"/>
        </w:rPr>
        <w:t xml:space="preserve">, executada através de vários questionários aplicados no entorno do </w:t>
      </w:r>
      <w:r w:rsidR="0036589F">
        <w:rPr>
          <w:rFonts w:ascii="Arial" w:hAnsi="Arial" w:cs="Arial"/>
          <w:sz w:val="24"/>
          <w:szCs w:val="24"/>
        </w:rPr>
        <w:t>C</w:t>
      </w:r>
      <w:r w:rsidR="00691016" w:rsidRPr="00D15139">
        <w:rPr>
          <w:rFonts w:ascii="Arial" w:hAnsi="Arial" w:cs="Arial"/>
          <w:sz w:val="24"/>
          <w:szCs w:val="24"/>
        </w:rPr>
        <w:t xml:space="preserve">entro de </w:t>
      </w:r>
      <w:r w:rsidR="0036589F">
        <w:rPr>
          <w:rFonts w:ascii="Arial" w:hAnsi="Arial" w:cs="Arial"/>
          <w:sz w:val="24"/>
          <w:szCs w:val="24"/>
        </w:rPr>
        <w:t>C</w:t>
      </w:r>
      <w:r w:rsidR="00691016" w:rsidRPr="00D15139">
        <w:rPr>
          <w:rFonts w:ascii="Arial" w:hAnsi="Arial" w:cs="Arial"/>
          <w:sz w:val="24"/>
          <w:szCs w:val="24"/>
        </w:rPr>
        <w:t xml:space="preserve">onvenções sendo o método de pesquisa qualitativa e quantitativa pertencentes a um raio </w:t>
      </w:r>
      <w:r w:rsidR="00691016" w:rsidRPr="00D15139">
        <w:rPr>
          <w:rFonts w:ascii="Arial" w:hAnsi="Arial" w:cs="Arial"/>
          <w:sz w:val="24"/>
          <w:szCs w:val="24"/>
        </w:rPr>
        <w:lastRenderedPageBreak/>
        <w:t>de 1 km do local estudado</w:t>
      </w:r>
      <w:r w:rsidR="00D1418F">
        <w:rPr>
          <w:rFonts w:ascii="Arial" w:hAnsi="Arial" w:cs="Arial"/>
          <w:sz w:val="24"/>
          <w:szCs w:val="24"/>
        </w:rPr>
        <w:t>.De acordo o resultado final da  pesquisa,foi possivel caracteriza-la como  um estudo de caso.Nele verificou que a mão de obra local é aproveitada nos eventos realizados do Cecon-PE,ou seja, são bares restaurantes e  ambulantes que tem,neste periodo emprego e renda.O</w:t>
      </w:r>
      <w:r w:rsidR="00691016" w:rsidRPr="00D15139">
        <w:rPr>
          <w:rFonts w:ascii="Arial" w:hAnsi="Arial" w:cs="Arial"/>
          <w:sz w:val="24"/>
          <w:szCs w:val="24"/>
        </w:rPr>
        <w:t xml:space="preserve">s prestadores de serviços que faremos a seguir esta correlação entre os mesmos. </w:t>
      </w:r>
      <w:r w:rsidR="00D1418F">
        <w:rPr>
          <w:rFonts w:ascii="Arial" w:hAnsi="Arial" w:cs="Arial"/>
          <w:sz w:val="24"/>
          <w:szCs w:val="24"/>
        </w:rPr>
        <w:t>O</w:t>
      </w:r>
      <w:r w:rsidR="00066065">
        <w:rPr>
          <w:rFonts w:ascii="Arial" w:hAnsi="Arial" w:cs="Arial"/>
          <w:sz w:val="24"/>
          <w:szCs w:val="24"/>
        </w:rPr>
        <w:t>s  gráficos nos  mostra</w:t>
      </w:r>
      <w:r w:rsidR="00D1418F">
        <w:rPr>
          <w:rFonts w:ascii="Arial" w:hAnsi="Arial" w:cs="Arial"/>
          <w:sz w:val="24"/>
          <w:szCs w:val="24"/>
        </w:rPr>
        <w:t>m</w:t>
      </w:r>
      <w:r w:rsidR="00066065">
        <w:rPr>
          <w:rFonts w:ascii="Arial" w:hAnsi="Arial" w:cs="Arial"/>
          <w:sz w:val="24"/>
          <w:szCs w:val="24"/>
        </w:rPr>
        <w:t xml:space="preserve">  o levantamento da  pesquisa.</w:t>
      </w:r>
    </w:p>
    <w:p w:rsidR="00ED2D6F" w:rsidRDefault="00ED2D6F" w:rsidP="00D15139">
      <w:pPr>
        <w:spacing w:line="360" w:lineRule="auto"/>
        <w:jc w:val="both"/>
        <w:rPr>
          <w:rFonts w:ascii="Arial" w:hAnsi="Arial" w:cs="Arial"/>
          <w:sz w:val="24"/>
          <w:szCs w:val="24"/>
        </w:rPr>
      </w:pPr>
      <w:r>
        <w:rPr>
          <w:rFonts w:ascii="Arial" w:hAnsi="Arial" w:cs="Arial"/>
          <w:sz w:val="24"/>
          <w:szCs w:val="24"/>
        </w:rPr>
        <w:t>Dados coletados com a administração do Centro de Conveções</w:t>
      </w:r>
    </w:p>
    <w:p w:rsidR="00D1418F" w:rsidRDefault="00D1418F" w:rsidP="00D15139">
      <w:pPr>
        <w:spacing w:line="360" w:lineRule="auto"/>
        <w:jc w:val="both"/>
        <w:rPr>
          <w:rFonts w:ascii="Arial" w:hAnsi="Arial" w:cs="Arial"/>
          <w:sz w:val="24"/>
          <w:szCs w:val="24"/>
        </w:rPr>
      </w:pPr>
    </w:p>
    <w:p w:rsidR="00066065" w:rsidRDefault="00066065" w:rsidP="0006606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Aná</w:t>
      </w:r>
      <w:r w:rsidRPr="00F42FAE">
        <w:rPr>
          <w:rFonts w:ascii="Times New Roman" w:eastAsia="Times New Roman" w:hAnsi="Times New Roman" w:cs="Times New Roman"/>
          <w:b/>
          <w:sz w:val="24"/>
          <w:szCs w:val="24"/>
        </w:rPr>
        <w:t>lise dos resultados</w:t>
      </w:r>
    </w:p>
    <w:p w:rsidR="00ED2D6F" w:rsidRPr="00F42FAE" w:rsidRDefault="00ED2D6F" w:rsidP="00066065">
      <w:pPr>
        <w:spacing w:after="0" w:line="360" w:lineRule="auto"/>
        <w:jc w:val="both"/>
        <w:rPr>
          <w:rFonts w:ascii="Times New Roman" w:eastAsia="Times New Roman" w:hAnsi="Times New Roman" w:cs="Times New Roman"/>
          <w:b/>
          <w:sz w:val="24"/>
          <w:szCs w:val="24"/>
        </w:rPr>
      </w:pPr>
    </w:p>
    <w:p w:rsidR="00ED2D6F" w:rsidRDefault="00ED2D6F" w:rsidP="00ED2D6F">
      <w:pPr>
        <w:spacing w:line="360" w:lineRule="auto"/>
        <w:jc w:val="both"/>
        <w:rPr>
          <w:rFonts w:ascii="Arial" w:hAnsi="Arial" w:cs="Arial"/>
          <w:sz w:val="24"/>
          <w:szCs w:val="24"/>
        </w:rPr>
      </w:pPr>
      <w:r>
        <w:rPr>
          <w:rFonts w:ascii="Arial" w:hAnsi="Arial" w:cs="Arial"/>
          <w:sz w:val="24"/>
          <w:szCs w:val="24"/>
        </w:rPr>
        <w:t>Dados coletados com a administração do Centro de Conveções</w:t>
      </w:r>
    </w:p>
    <w:p w:rsidR="00066065" w:rsidRPr="00F42FAE" w:rsidRDefault="00ED2D6F" w:rsidP="0006606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066065" w:rsidRPr="00F42FAE">
        <w:rPr>
          <w:rFonts w:ascii="Times New Roman" w:eastAsia="Times New Roman" w:hAnsi="Times New Roman" w:cs="Times New Roman"/>
          <w:b/>
          <w:sz w:val="24"/>
          <w:szCs w:val="24"/>
        </w:rPr>
        <w:t xml:space="preserve"> Funcionários da secretaria do Centro de Convenções de Pernambuco.</w:t>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tabs>
          <w:tab w:val="left" w:pos="7671"/>
        </w:tabs>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436536" cy="1426866"/>
            <wp:effectExtent l="0" t="0" r="12065" b="20955"/>
            <wp:docPr id="1"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66065" w:rsidRPr="00856298" w:rsidRDefault="00066065" w:rsidP="00066065">
      <w:pPr>
        <w:tabs>
          <w:tab w:val="left" w:pos="7671"/>
        </w:tabs>
        <w:spacing w:after="0" w:line="360" w:lineRule="auto"/>
        <w:jc w:val="both"/>
        <w:rPr>
          <w:rFonts w:ascii="Times New Roman" w:eastAsia="Times New Roman" w:hAnsi="Times New Roman" w:cs="Times New Roman"/>
          <w:sz w:val="24"/>
          <w:szCs w:val="24"/>
        </w:rPr>
      </w:pPr>
      <w:r w:rsidRPr="00856298">
        <w:rPr>
          <w:rFonts w:ascii="Times New Roman" w:eastAsia="Times New Roman" w:hAnsi="Times New Roman" w:cs="Times New Roman"/>
          <w:sz w:val="24"/>
          <w:szCs w:val="24"/>
        </w:rPr>
        <w:t>Gráfico n. 02</w:t>
      </w:r>
    </w:p>
    <w:p w:rsidR="00066065" w:rsidRPr="00F42FAE" w:rsidRDefault="00066065" w:rsidP="00066065">
      <w:pPr>
        <w:tabs>
          <w:tab w:val="left" w:pos="7671"/>
        </w:tabs>
        <w:spacing w:after="0" w:line="240" w:lineRule="auto"/>
        <w:jc w:val="both"/>
        <w:rPr>
          <w:rFonts w:ascii="Times New Roman" w:eastAsia="Times New Roman" w:hAnsi="Times New Roman" w:cs="Times New Roman"/>
          <w:sz w:val="24"/>
          <w:szCs w:val="24"/>
        </w:rPr>
      </w:pPr>
    </w:p>
    <w:p w:rsidR="00066065" w:rsidRDefault="00ED2D6F" w:rsidP="00066065">
      <w:pPr>
        <w:tabs>
          <w:tab w:val="left" w:pos="851"/>
          <w:tab w:val="left" w:pos="767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Resultado</w:t>
      </w:r>
      <w:r w:rsidR="00471762">
        <w:rPr>
          <w:rFonts w:ascii="Times New Roman" w:eastAsia="Times New Roman" w:hAnsi="Times New Roman" w:cs="Times New Roman"/>
          <w:sz w:val="24"/>
          <w:szCs w:val="24"/>
        </w:rPr>
        <w:t>:</w:t>
      </w:r>
      <w:r w:rsidR="00066065" w:rsidRPr="00F42FAE">
        <w:rPr>
          <w:rFonts w:ascii="Times New Roman" w:eastAsia="Times New Roman" w:hAnsi="Times New Roman" w:cs="Times New Roman"/>
          <w:sz w:val="24"/>
          <w:szCs w:val="24"/>
        </w:rPr>
        <w:t xml:space="preserve">75% dos funcionários afirmaram </w:t>
      </w:r>
      <w:r w:rsidR="00471762">
        <w:rPr>
          <w:rFonts w:ascii="Times New Roman" w:eastAsia="Times New Roman" w:hAnsi="Times New Roman" w:cs="Times New Roman"/>
          <w:sz w:val="24"/>
          <w:szCs w:val="24"/>
        </w:rPr>
        <w:t>que o Cecon-PE investe em eventos e a mão de obra é aproveitada</w:t>
      </w:r>
      <w:r w:rsidR="00066065" w:rsidRPr="00F42FAE">
        <w:rPr>
          <w:rFonts w:ascii="Times New Roman" w:eastAsia="Times New Roman" w:hAnsi="Times New Roman" w:cs="Times New Roman"/>
          <w:sz w:val="24"/>
          <w:szCs w:val="24"/>
        </w:rPr>
        <w:t>, 15%</w:t>
      </w:r>
      <w:r w:rsidR="00471762">
        <w:rPr>
          <w:rFonts w:ascii="Times New Roman" w:eastAsia="Times New Roman" w:hAnsi="Times New Roman" w:cs="Times New Roman"/>
          <w:sz w:val="24"/>
          <w:szCs w:val="24"/>
        </w:rPr>
        <w:t xml:space="preserve"> dos  funcionarios afirmam que  há pouco,</w:t>
      </w:r>
      <w:r w:rsidR="00066065">
        <w:rPr>
          <w:rFonts w:ascii="Times New Roman" w:eastAsia="Times New Roman" w:hAnsi="Times New Roman" w:cs="Times New Roman"/>
          <w:sz w:val="24"/>
          <w:szCs w:val="24"/>
        </w:rPr>
        <w:t xml:space="preserve"> e 10% </w:t>
      </w:r>
      <w:r w:rsidR="00066065" w:rsidRPr="00F42FAE">
        <w:rPr>
          <w:rFonts w:ascii="Times New Roman" w:eastAsia="Times New Roman" w:hAnsi="Times New Roman" w:cs="Times New Roman"/>
          <w:sz w:val="24"/>
          <w:szCs w:val="24"/>
        </w:rPr>
        <w:t xml:space="preserve"> acreditam que  só  as vezes.</w:t>
      </w:r>
    </w:p>
    <w:p w:rsidR="00066065" w:rsidRPr="00F42FAE" w:rsidRDefault="00066065" w:rsidP="00066065">
      <w:pPr>
        <w:tabs>
          <w:tab w:val="left" w:pos="851"/>
          <w:tab w:val="left" w:pos="7671"/>
        </w:tabs>
        <w:spacing w:after="0" w:line="240" w:lineRule="auto"/>
        <w:jc w:val="both"/>
        <w:rPr>
          <w:rFonts w:ascii="Times New Roman" w:eastAsia="Times New Roman" w:hAnsi="Times New Roman" w:cs="Times New Roman"/>
          <w:sz w:val="24"/>
          <w:szCs w:val="24"/>
        </w:rPr>
      </w:pPr>
    </w:p>
    <w:p w:rsidR="00066065" w:rsidRPr="00F42FAE" w:rsidRDefault="00066065" w:rsidP="00066065">
      <w:pPr>
        <w:tabs>
          <w:tab w:val="left" w:pos="7671"/>
        </w:tabs>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noProof/>
          <w:sz w:val="24"/>
          <w:szCs w:val="24"/>
        </w:rPr>
        <w:drawing>
          <wp:inline distT="0" distB="0" distL="0" distR="0">
            <wp:extent cx="3024554" cy="1587639"/>
            <wp:effectExtent l="0" t="0" r="23495" b="12700"/>
            <wp:docPr id="2" name="Objet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66065" w:rsidRPr="00F42FAE" w:rsidRDefault="00066065" w:rsidP="00066065">
      <w:pPr>
        <w:tabs>
          <w:tab w:val="left" w:pos="7671"/>
        </w:tabs>
        <w:spacing w:after="0" w:line="360" w:lineRule="auto"/>
        <w:jc w:val="both"/>
        <w:rPr>
          <w:rFonts w:ascii="Times New Roman" w:eastAsia="Times New Roman" w:hAnsi="Times New Roman" w:cs="Times New Roman"/>
          <w:b/>
          <w:sz w:val="24"/>
          <w:szCs w:val="24"/>
        </w:rPr>
      </w:pPr>
    </w:p>
    <w:p w:rsidR="00066065" w:rsidRPr="00856298" w:rsidRDefault="00066065" w:rsidP="00066065">
      <w:pPr>
        <w:tabs>
          <w:tab w:val="left" w:pos="7671"/>
        </w:tabs>
        <w:spacing w:after="0" w:line="360" w:lineRule="auto"/>
        <w:jc w:val="both"/>
        <w:rPr>
          <w:rFonts w:ascii="Times New Roman" w:eastAsia="Times New Roman" w:hAnsi="Times New Roman" w:cs="Times New Roman"/>
          <w:sz w:val="24"/>
          <w:szCs w:val="24"/>
        </w:rPr>
      </w:pPr>
      <w:r w:rsidRPr="00856298">
        <w:rPr>
          <w:rFonts w:ascii="Times New Roman" w:eastAsia="Times New Roman" w:hAnsi="Times New Roman" w:cs="Times New Roman"/>
          <w:sz w:val="24"/>
          <w:szCs w:val="24"/>
        </w:rPr>
        <w:lastRenderedPageBreak/>
        <w:t>Gráfico n. 03</w:t>
      </w:r>
    </w:p>
    <w:p w:rsidR="00066065" w:rsidRPr="00F42FAE" w:rsidRDefault="00066065" w:rsidP="00066065">
      <w:pPr>
        <w:tabs>
          <w:tab w:val="left" w:pos="7671"/>
        </w:tabs>
        <w:spacing w:after="0" w:line="360" w:lineRule="auto"/>
        <w:jc w:val="both"/>
        <w:rPr>
          <w:rFonts w:ascii="Times New Roman" w:eastAsia="Times New Roman" w:hAnsi="Times New Roman" w:cs="Times New Roman"/>
          <w:b/>
          <w:sz w:val="24"/>
          <w:szCs w:val="24"/>
        </w:rPr>
      </w:pPr>
    </w:p>
    <w:p w:rsidR="00066065" w:rsidRPr="00F42FAE" w:rsidRDefault="00066065" w:rsidP="00066065">
      <w:pPr>
        <w:tabs>
          <w:tab w:val="left" w:pos="851"/>
          <w:tab w:val="left" w:pos="767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 xml:space="preserve">A mostra apresenta que  62% dos entrevistados acreditam  que o CECON investe   segurança  publica local e  nos  eventos,  26%  informam  que investe  muito  pouco  </w:t>
      </w:r>
      <w:r w:rsidR="00471762">
        <w:rPr>
          <w:rFonts w:ascii="Times New Roman" w:eastAsia="Times New Roman" w:hAnsi="Times New Roman" w:cs="Times New Roman"/>
          <w:sz w:val="24"/>
          <w:szCs w:val="24"/>
        </w:rPr>
        <w:t>em</w:t>
      </w:r>
      <w:r w:rsidRPr="00F42FAE">
        <w:rPr>
          <w:rFonts w:ascii="Times New Roman" w:eastAsia="Times New Roman" w:hAnsi="Times New Roman" w:cs="Times New Roman"/>
          <w:sz w:val="24"/>
          <w:szCs w:val="24"/>
        </w:rPr>
        <w:t xml:space="preserve">  segurança,  </w:t>
      </w:r>
      <w:r w:rsidR="00471762">
        <w:rPr>
          <w:rFonts w:ascii="Times New Roman" w:eastAsia="Times New Roman" w:hAnsi="Times New Roman" w:cs="Times New Roman"/>
          <w:sz w:val="24"/>
          <w:szCs w:val="24"/>
        </w:rPr>
        <w:t>e os</w:t>
      </w:r>
      <w:r w:rsidRPr="00F42FAE">
        <w:rPr>
          <w:rFonts w:ascii="Times New Roman" w:eastAsia="Times New Roman" w:hAnsi="Times New Roman" w:cs="Times New Roman"/>
          <w:sz w:val="24"/>
          <w:szCs w:val="24"/>
        </w:rPr>
        <w:t xml:space="preserve"> 12% afirmam  que  só as vezes  eles  notam os resultados  de inv</w:t>
      </w:r>
      <w:r w:rsidR="00471762">
        <w:rPr>
          <w:rFonts w:ascii="Times New Roman" w:eastAsia="Times New Roman" w:hAnsi="Times New Roman" w:cs="Times New Roman"/>
          <w:sz w:val="24"/>
          <w:szCs w:val="24"/>
        </w:rPr>
        <w:t xml:space="preserve">estimento na  segurança </w:t>
      </w:r>
      <w:r w:rsidRPr="00F42FAE">
        <w:rPr>
          <w:rFonts w:ascii="Times New Roman" w:eastAsia="Times New Roman" w:hAnsi="Times New Roman" w:cs="Times New Roman"/>
          <w:sz w:val="24"/>
          <w:szCs w:val="24"/>
        </w:rPr>
        <w:t>.</w:t>
      </w:r>
    </w:p>
    <w:p w:rsidR="00066065" w:rsidRPr="00F42FAE" w:rsidRDefault="00066065" w:rsidP="00066065">
      <w:pPr>
        <w:tabs>
          <w:tab w:val="left" w:pos="767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Exemplo</w:t>
      </w:r>
      <w:r>
        <w:rPr>
          <w:rFonts w:ascii="Times New Roman" w:eastAsia="Times New Roman" w:hAnsi="Times New Roman" w:cs="Times New Roman"/>
          <w:sz w:val="24"/>
          <w:szCs w:val="24"/>
        </w:rPr>
        <w:t xml:space="preserve">: </w:t>
      </w:r>
    </w:p>
    <w:p w:rsidR="00066065" w:rsidRPr="00F42FAE" w:rsidRDefault="00066065" w:rsidP="00066065">
      <w:pPr>
        <w:tabs>
          <w:tab w:val="left" w:pos="7671"/>
        </w:tabs>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noProof/>
          <w:sz w:val="24"/>
          <w:szCs w:val="24"/>
        </w:rPr>
        <w:drawing>
          <wp:inline distT="0" distB="0" distL="0" distR="0">
            <wp:extent cx="3024554" cy="1396721"/>
            <wp:effectExtent l="0" t="0" r="23495" b="13335"/>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6065" w:rsidRPr="00F42FAE" w:rsidRDefault="00066065" w:rsidP="00066065">
      <w:pPr>
        <w:tabs>
          <w:tab w:val="left" w:pos="7671"/>
        </w:tabs>
        <w:spacing w:after="0" w:line="360" w:lineRule="auto"/>
        <w:jc w:val="both"/>
        <w:rPr>
          <w:rFonts w:ascii="Times New Roman" w:eastAsia="Times New Roman" w:hAnsi="Times New Roman" w:cs="Times New Roman"/>
          <w:sz w:val="24"/>
          <w:szCs w:val="24"/>
        </w:rPr>
      </w:pPr>
    </w:p>
    <w:p w:rsidR="00066065" w:rsidRPr="00856298" w:rsidRDefault="00066065" w:rsidP="00066065">
      <w:pPr>
        <w:tabs>
          <w:tab w:val="left" w:pos="7671"/>
        </w:tabs>
        <w:spacing w:after="0" w:line="360" w:lineRule="auto"/>
        <w:jc w:val="both"/>
        <w:rPr>
          <w:rFonts w:ascii="Times New Roman" w:eastAsia="Times New Roman" w:hAnsi="Times New Roman" w:cs="Times New Roman"/>
          <w:noProof/>
          <w:sz w:val="24"/>
          <w:szCs w:val="24"/>
        </w:rPr>
      </w:pPr>
      <w:r w:rsidRPr="00856298">
        <w:rPr>
          <w:rFonts w:ascii="Times New Roman" w:eastAsia="Times New Roman" w:hAnsi="Times New Roman" w:cs="Times New Roman"/>
          <w:noProof/>
          <w:sz w:val="24"/>
          <w:szCs w:val="24"/>
        </w:rPr>
        <w:t>Gráfico n. 04</w:t>
      </w:r>
    </w:p>
    <w:p w:rsidR="00066065" w:rsidRPr="00F42FAE" w:rsidRDefault="00066065" w:rsidP="00066065">
      <w:pPr>
        <w:tabs>
          <w:tab w:val="left" w:pos="7671"/>
        </w:tabs>
        <w:spacing w:after="0" w:line="360" w:lineRule="auto"/>
        <w:jc w:val="both"/>
        <w:rPr>
          <w:rFonts w:ascii="Times New Roman" w:eastAsia="Times New Roman" w:hAnsi="Times New Roman" w:cs="Times New Roman"/>
          <w:b/>
          <w:noProof/>
          <w:sz w:val="24"/>
          <w:szCs w:val="24"/>
        </w:rPr>
      </w:pPr>
    </w:p>
    <w:p w:rsidR="00066065" w:rsidRPr="00F42FAE" w:rsidRDefault="00471762" w:rsidP="00066065">
      <w:pPr>
        <w:tabs>
          <w:tab w:val="left" w:pos="851"/>
          <w:tab w:val="left" w:pos="7671"/>
        </w:tabs>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Dos entrevistados,</w:t>
      </w:r>
      <w:r w:rsidR="00066065" w:rsidRPr="00F42FAE">
        <w:rPr>
          <w:rFonts w:ascii="Times New Roman" w:eastAsia="Times New Roman" w:hAnsi="Times New Roman" w:cs="Times New Roman"/>
          <w:noProof/>
          <w:sz w:val="24"/>
          <w:szCs w:val="24"/>
        </w:rPr>
        <w:t>85%</w:t>
      </w:r>
      <w:r>
        <w:rPr>
          <w:rFonts w:ascii="Times New Roman" w:eastAsia="Times New Roman" w:hAnsi="Times New Roman" w:cs="Times New Roman"/>
          <w:noProof/>
          <w:sz w:val="24"/>
          <w:szCs w:val="24"/>
        </w:rPr>
        <w:t xml:space="preserve"> afirmam que</w:t>
      </w:r>
      <w:r w:rsidR="00066065">
        <w:rPr>
          <w:rFonts w:ascii="Times New Roman" w:eastAsia="Times New Roman" w:hAnsi="Times New Roman" w:cs="Times New Roman"/>
          <w:noProof/>
          <w:sz w:val="24"/>
          <w:szCs w:val="24"/>
        </w:rPr>
        <w:t>eventos  ocorridos  dentro  do Centro de Convenções de Pernambuco  traz</w:t>
      </w:r>
      <w:r w:rsidR="00066065" w:rsidRPr="00F42FAE">
        <w:rPr>
          <w:rFonts w:ascii="Times New Roman" w:eastAsia="Times New Roman" w:hAnsi="Times New Roman" w:cs="Times New Roman"/>
          <w:noProof/>
          <w:sz w:val="24"/>
          <w:szCs w:val="24"/>
        </w:rPr>
        <w:t xml:space="preserve"> beneficios  para  a população  dentre  el</w:t>
      </w:r>
      <w:r>
        <w:rPr>
          <w:rFonts w:ascii="Times New Roman" w:eastAsia="Times New Roman" w:hAnsi="Times New Roman" w:cs="Times New Roman"/>
          <w:noProof/>
          <w:sz w:val="24"/>
          <w:szCs w:val="24"/>
        </w:rPr>
        <w:t>e</w:t>
      </w:r>
      <w:r w:rsidR="00066065" w:rsidRPr="00F42FAE">
        <w:rPr>
          <w:rFonts w:ascii="Times New Roman" w:eastAsia="Times New Roman" w:hAnsi="Times New Roman" w:cs="Times New Roman"/>
          <w:noProof/>
          <w:sz w:val="24"/>
          <w:szCs w:val="24"/>
        </w:rPr>
        <w:t xml:space="preserve">s </w:t>
      </w:r>
      <w:r w:rsidR="00066065">
        <w:rPr>
          <w:rFonts w:ascii="Times New Roman" w:eastAsia="Times New Roman" w:hAnsi="Times New Roman" w:cs="Times New Roman"/>
          <w:noProof/>
          <w:sz w:val="24"/>
          <w:szCs w:val="24"/>
        </w:rPr>
        <w:t xml:space="preserve"> emprego e  aumento da  renda, </w:t>
      </w:r>
      <w:r w:rsidR="00066065" w:rsidRPr="00F42FAE">
        <w:rPr>
          <w:rFonts w:ascii="Times New Roman" w:eastAsia="Times New Roman" w:hAnsi="Times New Roman" w:cs="Times New Roman"/>
          <w:noProof/>
          <w:sz w:val="24"/>
          <w:szCs w:val="24"/>
        </w:rPr>
        <w:t>10% diz que não traz  o beneficio  esperado, e 5% diz  que  muitas  vezes  obtem  prejuizo</w:t>
      </w:r>
      <w:r w:rsidR="005E6C97">
        <w:rPr>
          <w:rFonts w:ascii="Times New Roman" w:eastAsia="Times New Roman" w:hAnsi="Times New Roman" w:cs="Times New Roman"/>
          <w:noProof/>
          <w:sz w:val="24"/>
          <w:szCs w:val="24"/>
        </w:rPr>
        <w:t>,</w:t>
      </w:r>
      <w:r w:rsidR="00066065" w:rsidRPr="00F42FAE">
        <w:rPr>
          <w:rFonts w:ascii="Times New Roman" w:eastAsia="Times New Roman" w:hAnsi="Times New Roman" w:cs="Times New Roman"/>
          <w:noProof/>
          <w:sz w:val="24"/>
          <w:szCs w:val="24"/>
        </w:rPr>
        <w:t xml:space="preserve">  em  vez  de beneficio.</w:t>
      </w:r>
    </w:p>
    <w:p w:rsidR="00066065" w:rsidRPr="00F42FAE" w:rsidRDefault="00066065" w:rsidP="00066065">
      <w:pPr>
        <w:tabs>
          <w:tab w:val="left" w:pos="7671"/>
        </w:tabs>
        <w:spacing w:after="0" w:line="360" w:lineRule="auto"/>
        <w:jc w:val="both"/>
        <w:rPr>
          <w:rFonts w:ascii="Times New Roman" w:eastAsia="Times New Roman" w:hAnsi="Times New Roman" w:cs="Times New Roman"/>
          <w:noProof/>
          <w:sz w:val="24"/>
          <w:szCs w:val="24"/>
        </w:rPr>
      </w:pPr>
    </w:p>
    <w:p w:rsidR="00066065" w:rsidRPr="00F42FAE" w:rsidRDefault="00066065" w:rsidP="00066065">
      <w:pPr>
        <w:tabs>
          <w:tab w:val="left" w:pos="7671"/>
        </w:tabs>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572378" cy="1678074"/>
            <wp:effectExtent l="0" t="0" r="19050" b="17780"/>
            <wp:docPr id="19"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6065" w:rsidRPr="00BC69AD" w:rsidRDefault="00066065" w:rsidP="00066065">
      <w:pPr>
        <w:tabs>
          <w:tab w:val="left" w:pos="7671"/>
        </w:tabs>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05</w:t>
      </w:r>
    </w:p>
    <w:p w:rsidR="00066065" w:rsidRPr="00F42FAE" w:rsidRDefault="00066065" w:rsidP="00066065">
      <w:pPr>
        <w:tabs>
          <w:tab w:val="left" w:pos="7671"/>
        </w:tabs>
        <w:spacing w:after="0" w:line="360" w:lineRule="auto"/>
        <w:jc w:val="both"/>
        <w:rPr>
          <w:rFonts w:ascii="Times New Roman" w:eastAsia="Times New Roman" w:hAnsi="Times New Roman" w:cs="Times New Roman"/>
          <w:b/>
          <w:noProof/>
          <w:sz w:val="24"/>
          <w:szCs w:val="24"/>
        </w:rPr>
      </w:pPr>
    </w:p>
    <w:p w:rsidR="00066065" w:rsidRPr="00F42FAE" w:rsidRDefault="00066065" w:rsidP="00066065">
      <w:pPr>
        <w:tabs>
          <w:tab w:val="left" w:pos="851"/>
          <w:tab w:val="left" w:pos="767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 xml:space="preserve">Ainda  dentro da pesquisa  no </w:t>
      </w:r>
      <w:r>
        <w:rPr>
          <w:rFonts w:ascii="Times New Roman" w:eastAsia="Times New Roman" w:hAnsi="Times New Roman" w:cs="Times New Roman"/>
          <w:noProof/>
          <w:sz w:val="24"/>
          <w:szCs w:val="24"/>
        </w:rPr>
        <w:t xml:space="preserve">CECON </w:t>
      </w:r>
      <w:r w:rsidRPr="00F42FAE">
        <w:rPr>
          <w:rFonts w:ascii="Times New Roman" w:eastAsia="Times New Roman" w:hAnsi="Times New Roman" w:cs="Times New Roman"/>
          <w:noProof/>
          <w:sz w:val="24"/>
          <w:szCs w:val="24"/>
        </w:rPr>
        <w:t>junto a secfretaria  de turismo</w:t>
      </w:r>
      <w:r>
        <w:rPr>
          <w:rFonts w:ascii="Times New Roman" w:eastAsia="Times New Roman" w:hAnsi="Times New Roman" w:cs="Times New Roman"/>
          <w:noProof/>
          <w:sz w:val="24"/>
          <w:szCs w:val="24"/>
        </w:rPr>
        <w:t>,</w:t>
      </w:r>
      <w:r w:rsidRPr="00F42FAE">
        <w:rPr>
          <w:rFonts w:ascii="Times New Roman" w:eastAsia="Times New Roman" w:hAnsi="Times New Roman" w:cs="Times New Roman"/>
          <w:noProof/>
          <w:sz w:val="24"/>
          <w:szCs w:val="24"/>
        </w:rPr>
        <w:t xml:space="preserve">  diz  que 90%  da opinião  da população  é positiva ,  8% dessas  opiniões  diz  que é  regular e apenas  2% se mostrou negativa  dentro dessa opinião.</w:t>
      </w:r>
    </w:p>
    <w:p w:rsidR="00066065" w:rsidRPr="00F42FAE" w:rsidRDefault="00066065" w:rsidP="00066065">
      <w:pPr>
        <w:tabs>
          <w:tab w:val="left" w:pos="7671"/>
        </w:tabs>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2723103" cy="1627833"/>
            <wp:effectExtent l="0" t="0" r="20320" b="10795"/>
            <wp:docPr id="22"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6065" w:rsidRPr="00BC69AD" w:rsidRDefault="00066065" w:rsidP="00066065">
      <w:pPr>
        <w:tabs>
          <w:tab w:val="left" w:pos="7671"/>
        </w:tabs>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06</w:t>
      </w:r>
    </w:p>
    <w:p w:rsidR="00066065" w:rsidRPr="00F42FAE" w:rsidRDefault="00066065" w:rsidP="00066065">
      <w:pPr>
        <w:tabs>
          <w:tab w:val="left" w:pos="7671"/>
        </w:tabs>
        <w:spacing w:after="0" w:line="360" w:lineRule="auto"/>
        <w:jc w:val="both"/>
        <w:rPr>
          <w:rFonts w:ascii="Times New Roman" w:eastAsia="Times New Roman" w:hAnsi="Times New Roman" w:cs="Times New Roman"/>
          <w:b/>
          <w:noProof/>
          <w:sz w:val="24"/>
          <w:szCs w:val="24"/>
        </w:rPr>
      </w:pPr>
    </w:p>
    <w:p w:rsidR="00066065" w:rsidRPr="00F42FAE" w:rsidRDefault="00066065" w:rsidP="00066065">
      <w:pPr>
        <w:tabs>
          <w:tab w:val="left" w:pos="851"/>
          <w:tab w:val="left" w:pos="767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 xml:space="preserve"> 60% </w:t>
      </w:r>
      <w:r>
        <w:rPr>
          <w:rFonts w:ascii="Times New Roman" w:eastAsia="Times New Roman" w:hAnsi="Times New Roman" w:cs="Times New Roman"/>
          <w:noProof/>
          <w:sz w:val="24"/>
          <w:szCs w:val="24"/>
        </w:rPr>
        <w:t xml:space="preserve"> é muito  bom</w:t>
      </w:r>
      <w:r w:rsidRPr="00F42FAE">
        <w:rPr>
          <w:rFonts w:ascii="Times New Roman" w:eastAsia="Times New Roman" w:hAnsi="Times New Roman" w:cs="Times New Roman"/>
          <w:noProof/>
          <w:sz w:val="24"/>
          <w:szCs w:val="24"/>
        </w:rPr>
        <w:t>, 20% discorda  diz  que  a prefeitura é r</w:t>
      </w:r>
      <w:r w:rsidR="008A1024">
        <w:rPr>
          <w:rFonts w:ascii="Times New Roman" w:eastAsia="Times New Roman" w:hAnsi="Times New Roman" w:cs="Times New Roman"/>
          <w:noProof/>
          <w:sz w:val="24"/>
          <w:szCs w:val="24"/>
        </w:rPr>
        <w:t xml:space="preserve">uim  em seus  investimento,12% </w:t>
      </w:r>
      <w:r w:rsidRPr="00F42FAE">
        <w:rPr>
          <w:rFonts w:ascii="Times New Roman" w:eastAsia="Times New Roman" w:hAnsi="Times New Roman" w:cs="Times New Roman"/>
          <w:noProof/>
          <w:sz w:val="24"/>
          <w:szCs w:val="24"/>
        </w:rPr>
        <w:t>é  regular meio termo  e 8% informa  que o investimento  é  nenhum para  a  amplianção do  turismo de eventos.</w:t>
      </w:r>
    </w:p>
    <w:p w:rsidR="00066065" w:rsidRPr="00F42FAE" w:rsidRDefault="00066065" w:rsidP="00066065">
      <w:pPr>
        <w:tabs>
          <w:tab w:val="left" w:pos="7671"/>
        </w:tabs>
        <w:spacing w:after="0" w:line="360" w:lineRule="auto"/>
        <w:jc w:val="both"/>
        <w:rPr>
          <w:rFonts w:ascii="Times New Roman" w:eastAsia="Times New Roman" w:hAnsi="Times New Roman" w:cs="Times New Roman"/>
          <w:noProof/>
          <w:sz w:val="24"/>
          <w:szCs w:val="24"/>
        </w:rPr>
      </w:pPr>
    </w:p>
    <w:p w:rsidR="00066065" w:rsidRPr="00F42FAE" w:rsidRDefault="00066065" w:rsidP="00066065">
      <w:pPr>
        <w:tabs>
          <w:tab w:val="left" w:pos="7671"/>
        </w:tabs>
        <w:spacing w:line="360" w:lineRule="auto"/>
        <w:ind w:left="360"/>
        <w:contextualSpacing/>
        <w:jc w:val="center"/>
        <w:rPr>
          <w:rFonts w:ascii="Times New Roman" w:eastAsia="Calibri" w:hAnsi="Times New Roman" w:cs="Times New Roman"/>
          <w:noProof/>
          <w:sz w:val="24"/>
          <w:szCs w:val="24"/>
        </w:rPr>
      </w:pPr>
      <w:r w:rsidRPr="00F42FAE">
        <w:rPr>
          <w:rFonts w:ascii="Times New Roman" w:eastAsia="Calibri" w:hAnsi="Times New Roman" w:cs="Times New Roman"/>
          <w:noProof/>
          <w:sz w:val="24"/>
          <w:szCs w:val="24"/>
        </w:rPr>
        <w:drawing>
          <wp:inline distT="0" distB="0" distL="0" distR="0">
            <wp:extent cx="2843684" cy="1356528"/>
            <wp:effectExtent l="0" t="0" r="13970" b="15240"/>
            <wp:docPr id="29"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6065" w:rsidRPr="00BC69AD" w:rsidRDefault="00066065" w:rsidP="00066065">
      <w:pPr>
        <w:tabs>
          <w:tab w:val="left" w:pos="7671"/>
        </w:tabs>
        <w:spacing w:after="0" w:line="360" w:lineRule="auto"/>
        <w:jc w:val="both"/>
        <w:rPr>
          <w:rFonts w:ascii="Times New Roman" w:eastAsia="Times New Roman" w:hAnsi="Times New Roman" w:cs="Times New Roman"/>
          <w:sz w:val="24"/>
          <w:szCs w:val="24"/>
        </w:rPr>
      </w:pPr>
      <w:r w:rsidRPr="00BC69AD">
        <w:rPr>
          <w:rFonts w:ascii="Times New Roman" w:eastAsia="Times New Roman" w:hAnsi="Times New Roman" w:cs="Times New Roman"/>
          <w:sz w:val="24"/>
          <w:szCs w:val="24"/>
        </w:rPr>
        <w:t>Gráfico n. 07</w:t>
      </w:r>
    </w:p>
    <w:p w:rsidR="00066065" w:rsidRPr="00F42FAE" w:rsidRDefault="00066065" w:rsidP="00066065">
      <w:pPr>
        <w:tabs>
          <w:tab w:val="left" w:pos="7671"/>
        </w:tabs>
        <w:spacing w:after="0" w:line="360" w:lineRule="auto"/>
        <w:jc w:val="both"/>
        <w:rPr>
          <w:rFonts w:ascii="Times New Roman" w:eastAsia="Times New Roman" w:hAnsi="Times New Roman" w:cs="Times New Roman"/>
          <w:b/>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90% dos ev</w:t>
      </w:r>
      <w:r w:rsidR="005E6C97">
        <w:rPr>
          <w:rFonts w:ascii="Times New Roman" w:eastAsia="Times New Roman" w:hAnsi="Times New Roman" w:cs="Times New Roman"/>
          <w:sz w:val="24"/>
          <w:szCs w:val="24"/>
        </w:rPr>
        <w:t>entos que ocorrem no Centro de Convenções traz</w:t>
      </w:r>
      <w:r w:rsidRPr="00F42FAE">
        <w:rPr>
          <w:rFonts w:ascii="Times New Roman" w:eastAsia="Times New Roman" w:hAnsi="Times New Roman" w:cs="Times New Roman"/>
          <w:sz w:val="24"/>
          <w:szCs w:val="24"/>
        </w:rPr>
        <w:t xml:space="preserve"> benefícios  renda para população local, informa</w:t>
      </w:r>
      <w:r w:rsidR="005E6C97">
        <w:rPr>
          <w:rFonts w:ascii="Times New Roman" w:eastAsia="Times New Roman" w:hAnsi="Times New Roman" w:cs="Times New Roman"/>
          <w:sz w:val="24"/>
          <w:szCs w:val="24"/>
        </w:rPr>
        <w:t xml:space="preserve"> ainda</w:t>
      </w:r>
      <w:r w:rsidRPr="00F42FAE">
        <w:rPr>
          <w:rFonts w:ascii="Times New Roman" w:eastAsia="Times New Roman" w:hAnsi="Times New Roman" w:cs="Times New Roman"/>
          <w:sz w:val="24"/>
          <w:szCs w:val="24"/>
        </w:rPr>
        <w:t xml:space="preserve"> que  a  participação nos eventos ocorrido é sempre aproveitada</w:t>
      </w:r>
      <w:r w:rsidR="005E6C97">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5%   diz  que  pouco  tr</w:t>
      </w:r>
      <w:r w:rsidR="005E6C97">
        <w:rPr>
          <w:rFonts w:ascii="Times New Roman" w:eastAsia="Times New Roman" w:hAnsi="Times New Roman" w:cs="Times New Roman"/>
          <w:sz w:val="24"/>
          <w:szCs w:val="24"/>
        </w:rPr>
        <w:t>az</w:t>
      </w:r>
      <w:r w:rsidRPr="00F42FAE">
        <w:rPr>
          <w:rFonts w:ascii="Times New Roman" w:eastAsia="Times New Roman" w:hAnsi="Times New Roman" w:cs="Times New Roman"/>
          <w:sz w:val="24"/>
          <w:szCs w:val="24"/>
        </w:rPr>
        <w:t xml:space="preserve">  benefícios para os  moradores  do  entorno do </w:t>
      </w:r>
      <w:r w:rsidR="005E6C97">
        <w:rPr>
          <w:rFonts w:ascii="Times New Roman" w:eastAsia="Times New Roman" w:hAnsi="Times New Roman" w:cs="Times New Roman"/>
          <w:sz w:val="24"/>
          <w:szCs w:val="24"/>
        </w:rPr>
        <w:t>C</w:t>
      </w:r>
      <w:r w:rsidRPr="00F42FAE">
        <w:rPr>
          <w:rFonts w:ascii="Times New Roman" w:eastAsia="Times New Roman" w:hAnsi="Times New Roman" w:cs="Times New Roman"/>
          <w:sz w:val="24"/>
          <w:szCs w:val="24"/>
        </w:rPr>
        <w:t xml:space="preserve">entro de </w:t>
      </w:r>
      <w:r w:rsidR="005E6C97">
        <w:rPr>
          <w:rFonts w:ascii="Times New Roman" w:eastAsia="Times New Roman" w:hAnsi="Times New Roman" w:cs="Times New Roman"/>
          <w:sz w:val="24"/>
          <w:szCs w:val="24"/>
        </w:rPr>
        <w:t>C</w:t>
      </w:r>
      <w:r w:rsidRPr="00F42FAE">
        <w:rPr>
          <w:rFonts w:ascii="Times New Roman" w:eastAsia="Times New Roman" w:hAnsi="Times New Roman" w:cs="Times New Roman"/>
          <w:sz w:val="24"/>
          <w:szCs w:val="24"/>
        </w:rPr>
        <w:t>onvenções e  5% as  vezes a população  é  contrata para participar  dos  trabalhos  de  eventos  no centro de conve</w:t>
      </w:r>
      <w:r>
        <w:rPr>
          <w:rFonts w:ascii="Times New Roman" w:eastAsia="Times New Roman" w:hAnsi="Times New Roman" w:cs="Times New Roman"/>
          <w:sz w:val="24"/>
          <w:szCs w:val="24"/>
        </w:rPr>
        <w:t>nções  e  que  muito pouco  traz</w:t>
      </w:r>
      <w:r w:rsidRPr="00F42FAE">
        <w:rPr>
          <w:rFonts w:ascii="Times New Roman" w:eastAsia="Times New Roman" w:hAnsi="Times New Roman" w:cs="Times New Roman"/>
          <w:sz w:val="24"/>
          <w:szCs w:val="24"/>
        </w:rPr>
        <w:t xml:space="preserve">  benefícios.</w:t>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703007" cy="1326382"/>
            <wp:effectExtent l="0" t="0" r="21590" b="26670"/>
            <wp:docPr id="30"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6065" w:rsidRDefault="00066065" w:rsidP="00066065">
      <w:pPr>
        <w:spacing w:after="0" w:line="360" w:lineRule="auto"/>
        <w:jc w:val="both"/>
        <w:rPr>
          <w:rFonts w:ascii="Times New Roman" w:eastAsia="Times New Roman" w:hAnsi="Times New Roman" w:cs="Times New Roman"/>
          <w:sz w:val="24"/>
          <w:szCs w:val="24"/>
        </w:rPr>
      </w:pPr>
      <w:r w:rsidRPr="00BC69AD">
        <w:rPr>
          <w:rFonts w:ascii="Times New Roman" w:eastAsia="Times New Roman" w:hAnsi="Times New Roman" w:cs="Times New Roman"/>
          <w:sz w:val="24"/>
          <w:szCs w:val="24"/>
        </w:rPr>
        <w:t>Gráfico n. 08</w:t>
      </w:r>
    </w:p>
    <w:p w:rsidR="00066065" w:rsidRPr="00BC69AD"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lastRenderedPageBreak/>
        <w:t>Na pesquisa com a população local, chegamosa  um fator de 70% da população  do  entorno do centro  de convenção tem participação   nos  eventos ocorridos,e  21% diz  que  não tem participação  nos  eventos ocorridos e  só  9% diz  que nunca  participa  desses  eventos  dentro  do centro de  convenções.</w:t>
      </w:r>
    </w:p>
    <w:p w:rsidR="00066065"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spacing w:after="0" w:line="360" w:lineRule="auto"/>
        <w:jc w:val="both"/>
        <w:rPr>
          <w:rFonts w:ascii="Times New Roman" w:eastAsia="Times New Roman" w:hAnsi="Times New Roman" w:cs="Times New Roman"/>
          <w:b/>
          <w:sz w:val="24"/>
          <w:szCs w:val="24"/>
        </w:rPr>
      </w:pPr>
      <w:r w:rsidRPr="00F42FAE">
        <w:rPr>
          <w:rFonts w:ascii="Times New Roman" w:eastAsia="Times New Roman" w:hAnsi="Times New Roman" w:cs="Times New Roman"/>
          <w:b/>
          <w:sz w:val="24"/>
          <w:szCs w:val="24"/>
        </w:rPr>
        <w:t>3.2-População local</w:t>
      </w:r>
    </w:p>
    <w:p w:rsidR="00066065" w:rsidRPr="00F42FAE" w:rsidRDefault="00066065" w:rsidP="00066065">
      <w:pPr>
        <w:spacing w:after="0" w:line="360" w:lineRule="auto"/>
        <w:jc w:val="both"/>
        <w:rPr>
          <w:rFonts w:ascii="Times New Roman" w:eastAsia="Times New Roman" w:hAnsi="Times New Roman" w:cs="Times New Roman"/>
          <w:b/>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Essa fase busca exemplificar os dados representados na pesquisa por intermédio de gráficos, trecho que focaliza em especial a população dos participantes que se beneficiam dos eventos no CECON-PE,e como esta sendo a participação dos envolvidos nesta etapa da pesquisa de estudo de caso.</w:t>
      </w:r>
    </w:p>
    <w:p w:rsidR="00066065" w:rsidRPr="00F42FAE" w:rsidRDefault="00066065" w:rsidP="00066065">
      <w:pPr>
        <w:spacing w:after="0" w:line="360" w:lineRule="auto"/>
        <w:jc w:val="center"/>
        <w:rPr>
          <w:rFonts w:ascii="Times New Roman" w:eastAsia="Times New Roman" w:hAnsi="Times New Roman" w:cs="Times New Roman"/>
          <w:b/>
          <w:sz w:val="24"/>
          <w:szCs w:val="24"/>
        </w:rPr>
      </w:pPr>
    </w:p>
    <w:p w:rsidR="00066065" w:rsidRPr="00BC69AD"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783394" cy="1497205"/>
            <wp:effectExtent l="0" t="0" r="17145" b="27305"/>
            <wp:docPr id="31"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6065" w:rsidRDefault="00066065" w:rsidP="00066065">
      <w:pPr>
        <w:spacing w:after="0" w:line="360" w:lineRule="auto"/>
        <w:jc w:val="both"/>
        <w:rPr>
          <w:rFonts w:ascii="Times New Roman" w:eastAsia="Times New Roman" w:hAnsi="Times New Roman" w:cs="Times New Roman"/>
          <w:noProof/>
          <w:sz w:val="24"/>
          <w:szCs w:val="24"/>
        </w:rPr>
      </w:pPr>
    </w:p>
    <w:p w:rsidR="00066065" w:rsidRDefault="00066065" w:rsidP="00066065">
      <w:pPr>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09</w:t>
      </w:r>
    </w:p>
    <w:p w:rsidR="00066065" w:rsidRPr="00BC69AD" w:rsidRDefault="00066065" w:rsidP="00066065">
      <w:pPr>
        <w:spacing w:after="0" w:line="360" w:lineRule="auto"/>
        <w:jc w:val="both"/>
        <w:rPr>
          <w:rFonts w:ascii="Times New Roman" w:eastAsia="Times New Roman" w:hAnsi="Times New Roman" w:cs="Times New Roman"/>
          <w:noProof/>
          <w:sz w:val="24"/>
          <w:szCs w:val="24"/>
        </w:rPr>
      </w:pPr>
    </w:p>
    <w:p w:rsidR="00066065" w:rsidRDefault="00066065" w:rsidP="00066065">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78%dos eventos que ocorrem no centro de convenções na opinião população questionada traz beneficio de renda ,já 10% afirmam que é muito pouco o beneficio que traz ,8% nos mostra que quando ocorrem os eventos o beneficio de renda e regular,já 4 % não quis opinar e não tinham nenhuma resposta a declarar.</w:t>
      </w:r>
    </w:p>
    <w:p w:rsidR="00066065" w:rsidRPr="00F42FAE" w:rsidRDefault="00066065" w:rsidP="00066065">
      <w:pPr>
        <w:tabs>
          <w:tab w:val="left" w:pos="851"/>
        </w:tabs>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853732" cy="1537397"/>
            <wp:effectExtent l="0" t="0" r="22860" b="24765"/>
            <wp:docPr id="32"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p>
    <w:p w:rsidR="00066065" w:rsidRPr="00BC69AD" w:rsidRDefault="00066065" w:rsidP="00066065">
      <w:pPr>
        <w:spacing w:after="0" w:line="360" w:lineRule="auto"/>
        <w:jc w:val="both"/>
        <w:rPr>
          <w:rFonts w:ascii="Times New Roman" w:eastAsia="Times New Roman" w:hAnsi="Times New Roman" w:cs="Times New Roman"/>
          <w:sz w:val="24"/>
          <w:szCs w:val="24"/>
        </w:rPr>
      </w:pPr>
      <w:r w:rsidRPr="00BC69AD">
        <w:rPr>
          <w:rFonts w:ascii="Times New Roman" w:eastAsia="Times New Roman" w:hAnsi="Times New Roman" w:cs="Times New Roman"/>
          <w:sz w:val="24"/>
          <w:szCs w:val="24"/>
        </w:rPr>
        <w:t>Gráfico 10</w:t>
      </w:r>
    </w:p>
    <w:p w:rsidR="00066065" w:rsidRPr="00F42FAE" w:rsidRDefault="00066065" w:rsidP="00066065">
      <w:pPr>
        <w:spacing w:after="0" w:line="360" w:lineRule="auto"/>
        <w:jc w:val="center"/>
        <w:rPr>
          <w:rFonts w:ascii="Times New Roman" w:eastAsia="Times New Roman" w:hAnsi="Times New Roman" w:cs="Times New Roman"/>
          <w:b/>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 xml:space="preserve"> 58%  da população  quem  vivem  ao redor  do centro de convenções  acerca  de 1 km  nas proximidades  são contratadas e 23% </w:t>
      </w:r>
      <w:r>
        <w:rPr>
          <w:rFonts w:ascii="Times New Roman" w:eastAsia="Times New Roman" w:hAnsi="Times New Roman" w:cs="Times New Roman"/>
          <w:sz w:val="24"/>
          <w:szCs w:val="24"/>
        </w:rPr>
        <w:t xml:space="preserve">  a contratação  é excelente, mas</w:t>
      </w:r>
      <w:r w:rsidRPr="00F42FAE">
        <w:rPr>
          <w:rFonts w:ascii="Times New Roman" w:eastAsia="Times New Roman" w:hAnsi="Times New Roman" w:cs="Times New Roman"/>
          <w:sz w:val="24"/>
          <w:szCs w:val="24"/>
        </w:rPr>
        <w:t xml:space="preserve">  10%  é  regular  e 9%  nunca  é  contratada  ou não  quis  opinar.</w:t>
      </w:r>
    </w:p>
    <w:p w:rsidR="00066065" w:rsidRPr="00F42FAE" w:rsidRDefault="00066065" w:rsidP="00066065">
      <w:pPr>
        <w:spacing w:after="0" w:line="360" w:lineRule="auto"/>
        <w:jc w:val="center"/>
        <w:rPr>
          <w:rFonts w:ascii="Times New Roman" w:eastAsia="Times New Roman" w:hAnsi="Times New Roman" w:cs="Times New Roman"/>
          <w:b/>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672862" cy="1135464"/>
            <wp:effectExtent l="0" t="0" r="13335" b="26670"/>
            <wp:docPr id="33"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6065" w:rsidRPr="00BC69AD" w:rsidRDefault="00066065" w:rsidP="00066065">
      <w:pPr>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11</w:t>
      </w: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Numa  questão muito  elaborada  verificamos  que  aopinião  da  população seria de extrema importancia  para  nossa pesquisa  efetuada  juntamente  com a classe trabalhadora e 78%  tem uma opinião  boa  sobre  t</w:t>
      </w:r>
      <w:r>
        <w:rPr>
          <w:rFonts w:ascii="Times New Roman" w:eastAsia="Times New Roman" w:hAnsi="Times New Roman" w:cs="Times New Roman"/>
          <w:noProof/>
          <w:sz w:val="24"/>
          <w:szCs w:val="24"/>
        </w:rPr>
        <w:t>rabalhar  no setor e 8%  é  regul</w:t>
      </w:r>
      <w:r w:rsidRPr="00F42FAE">
        <w:rPr>
          <w:rFonts w:ascii="Times New Roman" w:eastAsia="Times New Roman" w:hAnsi="Times New Roman" w:cs="Times New Roman"/>
          <w:noProof/>
          <w:sz w:val="24"/>
          <w:szCs w:val="24"/>
        </w:rPr>
        <w:t>ar essa  opinião que se torna  negativa mais  10%  diz  que  ruim  e  o restante dos  4% não quis  opinar  ou  naõ  nada  a declarar.</w:t>
      </w: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602523" cy="1245996"/>
            <wp:effectExtent l="0" t="0" r="26670" b="11430"/>
            <wp:docPr id="34"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6065" w:rsidRDefault="00066065" w:rsidP="00066065">
      <w:pPr>
        <w:spacing w:after="0" w:line="360" w:lineRule="auto"/>
        <w:jc w:val="both"/>
        <w:rPr>
          <w:rFonts w:ascii="Times New Roman" w:eastAsia="Times New Roman" w:hAnsi="Times New Roman" w:cs="Times New Roman"/>
          <w:noProof/>
          <w:sz w:val="24"/>
          <w:szCs w:val="24"/>
        </w:rPr>
      </w:pPr>
    </w:p>
    <w:p w:rsidR="00066065" w:rsidRPr="00BC69AD" w:rsidRDefault="00066065" w:rsidP="00066065">
      <w:pPr>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12</w:t>
      </w:r>
    </w:p>
    <w:p w:rsidR="00533DBF" w:rsidRDefault="00533DBF" w:rsidP="00066065">
      <w:pPr>
        <w:tabs>
          <w:tab w:val="left" w:pos="851"/>
        </w:tabs>
        <w:spacing w:after="0" w:line="360" w:lineRule="auto"/>
        <w:jc w:val="both"/>
        <w:rPr>
          <w:rFonts w:ascii="Times New Roman" w:eastAsia="Times New Roman" w:hAnsi="Times New Roman" w:cs="Times New Roman"/>
          <w:noProof/>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 xml:space="preserve">No decorrer da pesquisa chegamos a conclusão que 60% do trabalhador autônomo é capacitado para atuar no centro de convenções,20% nos passaram a informação que é </w:t>
      </w:r>
      <w:r>
        <w:rPr>
          <w:rFonts w:ascii="Times New Roman" w:eastAsia="Times New Roman" w:hAnsi="Times New Roman" w:cs="Times New Roman"/>
          <w:noProof/>
          <w:sz w:val="24"/>
          <w:szCs w:val="24"/>
        </w:rPr>
        <w:t xml:space="preserve"> excele</w:t>
      </w:r>
      <w:r w:rsidRPr="00F42FAE">
        <w:rPr>
          <w:rFonts w:ascii="Times New Roman" w:eastAsia="Times New Roman" w:hAnsi="Times New Roman" w:cs="Times New Roman"/>
          <w:noProof/>
          <w:sz w:val="24"/>
          <w:szCs w:val="24"/>
        </w:rPr>
        <w:t>nte, 12% afiramaram que é pouco importante a capacitação prara atuar no centro de conveções,já 8% afirmaram que não tem importãncia e que ocorrem de forma regular.</w:t>
      </w: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2451798" cy="944545"/>
            <wp:effectExtent l="0" t="0" r="24765" b="27305"/>
            <wp:docPr id="35" name="Objet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6065" w:rsidRPr="000443FE" w:rsidRDefault="00066065" w:rsidP="00066065">
      <w:pPr>
        <w:spacing w:after="0" w:line="360" w:lineRule="auto"/>
        <w:jc w:val="both"/>
        <w:rPr>
          <w:rFonts w:ascii="Times New Roman" w:eastAsia="Times New Roman" w:hAnsi="Times New Roman" w:cs="Times New Roman"/>
          <w:sz w:val="24"/>
          <w:szCs w:val="24"/>
        </w:rPr>
      </w:pPr>
      <w:r w:rsidRPr="000443FE">
        <w:rPr>
          <w:rFonts w:ascii="Times New Roman" w:eastAsia="Times New Roman" w:hAnsi="Times New Roman" w:cs="Times New Roman"/>
          <w:sz w:val="24"/>
          <w:szCs w:val="24"/>
        </w:rPr>
        <w:t xml:space="preserve">Gráfico </w:t>
      </w:r>
      <w:r>
        <w:rPr>
          <w:rFonts w:ascii="Times New Roman" w:eastAsia="Times New Roman" w:hAnsi="Times New Roman" w:cs="Times New Roman"/>
          <w:sz w:val="24"/>
          <w:szCs w:val="24"/>
        </w:rPr>
        <w:t>n. 13</w:t>
      </w:r>
    </w:p>
    <w:p w:rsidR="00066065" w:rsidRPr="00F42FAE" w:rsidRDefault="00066065" w:rsidP="00066065">
      <w:pPr>
        <w:spacing w:after="0" w:line="360" w:lineRule="auto"/>
        <w:jc w:val="center"/>
        <w:rPr>
          <w:rFonts w:ascii="Times New Roman" w:eastAsia="Times New Roman" w:hAnsi="Times New Roman" w:cs="Times New Roman"/>
          <w:b/>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80% dos e</w:t>
      </w:r>
      <w:r>
        <w:rPr>
          <w:rFonts w:ascii="Times New Roman" w:eastAsia="Times New Roman" w:hAnsi="Times New Roman" w:cs="Times New Roman"/>
          <w:sz w:val="24"/>
          <w:szCs w:val="24"/>
        </w:rPr>
        <w:t>ntrevistados mostraram que frequ</w:t>
      </w:r>
      <w:r w:rsidRPr="00F42FAE">
        <w:rPr>
          <w:rFonts w:ascii="Times New Roman" w:eastAsia="Times New Roman" w:hAnsi="Times New Roman" w:cs="Times New Roman"/>
          <w:sz w:val="24"/>
          <w:szCs w:val="24"/>
        </w:rPr>
        <w:t>entemente são contratados pelo Centro de Convenções e se beneficiam dos eventos ocorridosno mesmo, já 10% afirmaram na pesquisa que 10% são regular a participação, já 10% contribuíram dizendo que nunca são contratados.</w:t>
      </w:r>
    </w:p>
    <w:p w:rsidR="00066065" w:rsidRPr="00F42FAE" w:rsidRDefault="00066065" w:rsidP="00066065">
      <w:pPr>
        <w:spacing w:after="0" w:line="360" w:lineRule="auto"/>
        <w:rPr>
          <w:rFonts w:ascii="Times New Roman" w:eastAsia="Times New Roman" w:hAnsi="Times New Roman" w:cs="Times New Roman"/>
          <w:b/>
          <w:sz w:val="24"/>
          <w:szCs w:val="24"/>
        </w:rPr>
      </w:pPr>
    </w:p>
    <w:p w:rsidR="00066065" w:rsidRDefault="00066065" w:rsidP="00066065">
      <w:pPr>
        <w:tabs>
          <w:tab w:val="left" w:pos="7671"/>
        </w:tabs>
        <w:spacing w:line="360" w:lineRule="auto"/>
        <w:contextualSpacing/>
        <w:rPr>
          <w:rFonts w:ascii="Times New Roman" w:eastAsia="Calibri" w:hAnsi="Times New Roman" w:cs="Times New Roman"/>
          <w:b/>
          <w:sz w:val="24"/>
          <w:szCs w:val="24"/>
        </w:rPr>
      </w:pPr>
      <w:r w:rsidRPr="00F42FAE">
        <w:rPr>
          <w:rFonts w:ascii="Times New Roman" w:eastAsia="Calibri" w:hAnsi="Times New Roman" w:cs="Times New Roman"/>
          <w:b/>
          <w:sz w:val="24"/>
          <w:szCs w:val="24"/>
        </w:rPr>
        <w:t>3.3-MEIOS DE HOSPEDAGENS</w:t>
      </w:r>
    </w:p>
    <w:p w:rsidR="00066065" w:rsidRPr="00F42FAE" w:rsidRDefault="00066065" w:rsidP="00066065">
      <w:pPr>
        <w:tabs>
          <w:tab w:val="left" w:pos="7671"/>
        </w:tabs>
        <w:spacing w:line="360" w:lineRule="auto"/>
        <w:contextualSpacing/>
        <w:rPr>
          <w:rFonts w:ascii="Times New Roman" w:eastAsia="Calibri" w:hAnsi="Times New Roman" w:cs="Times New Roman"/>
          <w:b/>
          <w:sz w:val="24"/>
          <w:szCs w:val="24"/>
        </w:rPr>
      </w:pPr>
    </w:p>
    <w:p w:rsidR="00066065" w:rsidRPr="00F42FAE" w:rsidRDefault="00066065" w:rsidP="00066065">
      <w:pPr>
        <w:tabs>
          <w:tab w:val="left" w:pos="851"/>
          <w:tab w:val="left" w:pos="7671"/>
        </w:tabs>
        <w:spacing w:line="360" w:lineRule="auto"/>
        <w:contextualSpacing/>
        <w:jc w:val="both"/>
        <w:rPr>
          <w:rFonts w:ascii="Times New Roman" w:eastAsia="Calibri" w:hAnsi="Times New Roman" w:cs="Times New Roman"/>
          <w:sz w:val="24"/>
          <w:szCs w:val="24"/>
        </w:rPr>
      </w:pPr>
      <w:r w:rsidRPr="00F42FAE">
        <w:rPr>
          <w:rFonts w:ascii="Times New Roman" w:eastAsia="Calibri" w:hAnsi="Times New Roman" w:cs="Times New Roman"/>
          <w:sz w:val="24"/>
          <w:szCs w:val="24"/>
        </w:rPr>
        <w:t xml:space="preserve">Etapa que traduz a participação dos meios de hospedagens como ferramenta de apoio aos hospedes </w:t>
      </w:r>
      <w:r>
        <w:rPr>
          <w:rFonts w:ascii="Times New Roman" w:eastAsia="Calibri" w:hAnsi="Times New Roman" w:cs="Times New Roman"/>
          <w:sz w:val="24"/>
          <w:szCs w:val="24"/>
        </w:rPr>
        <w:t>que buscam o turismo de eventos</w:t>
      </w:r>
      <w:r w:rsidRPr="00F42FAE">
        <w:rPr>
          <w:rFonts w:ascii="Times New Roman" w:eastAsia="Calibri" w:hAnsi="Times New Roman" w:cs="Times New Roman"/>
          <w:sz w:val="24"/>
          <w:szCs w:val="24"/>
        </w:rPr>
        <w:t xml:space="preserve">,e interpretada neste trechode maneira clara sobre o aproveitamento das comunidades  de Campo Grande e salgadinho, em suporte e contribuição para trabalhos fixos e temporários,os donos dos empreendimentos também são </w:t>
      </w:r>
      <w:r>
        <w:rPr>
          <w:rFonts w:ascii="Times New Roman" w:eastAsia="Calibri" w:hAnsi="Times New Roman" w:cs="Times New Roman"/>
          <w:sz w:val="24"/>
          <w:szCs w:val="24"/>
        </w:rPr>
        <w:t>avaliados  nos gráficos.</w:t>
      </w:r>
    </w:p>
    <w:p w:rsidR="00066065" w:rsidRPr="00F42FAE" w:rsidRDefault="00066065" w:rsidP="00066065">
      <w:pPr>
        <w:tabs>
          <w:tab w:val="left" w:pos="7671"/>
        </w:tabs>
        <w:spacing w:line="360" w:lineRule="auto"/>
        <w:ind w:left="360"/>
        <w:contextualSpacing/>
        <w:jc w:val="center"/>
        <w:rPr>
          <w:rFonts w:ascii="Times New Roman" w:eastAsia="Calibri" w:hAnsi="Times New Roman" w:cs="Times New Roman"/>
          <w:b/>
          <w:sz w:val="24"/>
          <w:szCs w:val="24"/>
        </w:rPr>
      </w:pPr>
    </w:p>
    <w:p w:rsidR="00066065" w:rsidRPr="00F42FAE" w:rsidRDefault="00066065" w:rsidP="00066065">
      <w:pPr>
        <w:tabs>
          <w:tab w:val="left" w:pos="7671"/>
        </w:tabs>
        <w:spacing w:line="360" w:lineRule="auto"/>
        <w:ind w:left="360"/>
        <w:contextualSpacing/>
        <w:jc w:val="center"/>
        <w:rPr>
          <w:rFonts w:ascii="Times New Roman" w:eastAsia="Calibri" w:hAnsi="Times New Roman" w:cs="Times New Roman"/>
          <w:b/>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723104" cy="1155560"/>
            <wp:effectExtent l="0" t="0" r="20320" b="26035"/>
            <wp:docPr id="36"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6065" w:rsidRDefault="00066065" w:rsidP="00066065">
      <w:pPr>
        <w:spacing w:after="0" w:line="360" w:lineRule="auto"/>
        <w:jc w:val="both"/>
        <w:rPr>
          <w:rFonts w:ascii="Times New Roman" w:eastAsia="Times New Roman" w:hAnsi="Times New Roman" w:cs="Times New Roman"/>
          <w:noProof/>
          <w:sz w:val="24"/>
          <w:szCs w:val="24"/>
        </w:rPr>
      </w:pPr>
    </w:p>
    <w:p w:rsidR="00066065" w:rsidRDefault="00066065" w:rsidP="00066065">
      <w:pPr>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Gráfico n. 14</w:t>
      </w:r>
    </w:p>
    <w:p w:rsidR="00066065" w:rsidRPr="00455F63" w:rsidRDefault="00066065" w:rsidP="00066065">
      <w:pPr>
        <w:spacing w:after="0" w:line="360" w:lineRule="auto"/>
        <w:jc w:val="both"/>
        <w:rPr>
          <w:rFonts w:ascii="Times New Roman" w:eastAsia="Times New Roman" w:hAnsi="Times New Roman" w:cs="Times New Roman"/>
          <w:noProof/>
          <w:sz w:val="24"/>
          <w:szCs w:val="24"/>
        </w:rPr>
      </w:pPr>
    </w:p>
    <w:p w:rsidR="00066065" w:rsidRDefault="00066065" w:rsidP="00066065">
      <w:pPr>
        <w:tabs>
          <w:tab w:val="left" w:pos="709"/>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75% dos entrevistados nos afirma que a demanda de frequência no setor de reservas aumenta satisfatóriamente,15% afiram que é a frequência de reserva e considerada razoável, e que 10% nos informa que é  péssima.</w:t>
      </w:r>
    </w:p>
    <w:p w:rsidR="00066065" w:rsidRDefault="00066065" w:rsidP="00066065">
      <w:pPr>
        <w:tabs>
          <w:tab w:val="left" w:pos="709"/>
          <w:tab w:val="left" w:pos="851"/>
        </w:tabs>
        <w:spacing w:after="0" w:line="360" w:lineRule="auto"/>
        <w:jc w:val="both"/>
        <w:rPr>
          <w:rFonts w:ascii="Times New Roman" w:eastAsia="Times New Roman" w:hAnsi="Times New Roman" w:cs="Times New Roman"/>
          <w:noProof/>
          <w:sz w:val="24"/>
          <w:szCs w:val="24"/>
        </w:rPr>
      </w:pPr>
    </w:p>
    <w:p w:rsidR="00066065"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2652765" cy="1386672"/>
            <wp:effectExtent l="0" t="0" r="14605" b="23495"/>
            <wp:docPr id="37" name="Objet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p>
    <w:p w:rsidR="00066065" w:rsidRPr="00F42FAE" w:rsidRDefault="00066065" w:rsidP="0006606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n. 15</w:t>
      </w: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 xml:space="preserve"> 80% dos </w:t>
      </w:r>
      <w:r>
        <w:rPr>
          <w:rFonts w:ascii="Times New Roman" w:eastAsia="Times New Roman" w:hAnsi="Times New Roman" w:cs="Times New Roman"/>
          <w:sz w:val="24"/>
          <w:szCs w:val="24"/>
        </w:rPr>
        <w:t>equipamentos de hospedagem tido</w:t>
      </w:r>
      <w:r w:rsidRPr="00F42FAE">
        <w:rPr>
          <w:rFonts w:ascii="Times New Roman" w:eastAsia="Times New Roman" w:hAnsi="Times New Roman" w:cs="Times New Roman"/>
          <w:sz w:val="24"/>
          <w:szCs w:val="24"/>
        </w:rPr>
        <w:t xml:space="preserve"> como bom ou satisfatórioa  atender  a demanda dos  envolvidos  no  turismo de eventos esta  analise  foi  vista  através dos  verdadeiros  representantes  em  testemunhar  os  eventos  ocorridos,  10%   satisfação  razoável  nos  meios  de hospedagem,  10%  restante  da analise  compreendido  como minoria  dos  entrevistados  mostram  que  estão  ruins a forma da utilização dos meios de hospeda</w:t>
      </w:r>
      <w:r>
        <w:rPr>
          <w:rFonts w:ascii="Times New Roman" w:eastAsia="Times New Roman" w:hAnsi="Times New Roman" w:cs="Times New Roman"/>
          <w:sz w:val="24"/>
          <w:szCs w:val="24"/>
        </w:rPr>
        <w:t>gens.</w:t>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noProof/>
          <w:sz w:val="24"/>
          <w:szCs w:val="24"/>
        </w:rPr>
        <w:drawing>
          <wp:inline distT="0" distB="0" distL="0" distR="0">
            <wp:extent cx="2793442" cy="1376624"/>
            <wp:effectExtent l="0" t="0" r="26035" b="14605"/>
            <wp:docPr id="38"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66065" w:rsidRDefault="00066065" w:rsidP="00066065">
      <w:pPr>
        <w:spacing w:after="0" w:line="360" w:lineRule="auto"/>
        <w:jc w:val="both"/>
        <w:rPr>
          <w:rFonts w:ascii="Times New Roman" w:eastAsia="Times New Roman" w:hAnsi="Times New Roman" w:cs="Times New Roman"/>
          <w:sz w:val="24"/>
          <w:szCs w:val="24"/>
        </w:rPr>
      </w:pPr>
    </w:p>
    <w:p w:rsidR="00066065" w:rsidRDefault="00066065" w:rsidP="0006606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n. 16</w:t>
      </w:r>
    </w:p>
    <w:p w:rsidR="00066065" w:rsidRPr="00805D6C"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85%  demonstraram que a satisfação e notada como um aspecto bom,já na questão dos demais entrevistados uma fatia afirmaram que 10% corresponde a pouco satisfatório,e 5% afirmaram que as vezes o segmento de eventos  no Centro de Convenções de Pernambuco facilitam a redução dos períodos de baixa estação.</w:t>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noProof/>
          <w:sz w:val="24"/>
          <w:szCs w:val="24"/>
        </w:rPr>
        <w:lastRenderedPageBreak/>
        <w:drawing>
          <wp:inline distT="0" distB="0" distL="0" distR="0">
            <wp:extent cx="2602523" cy="1256044"/>
            <wp:effectExtent l="0" t="0" r="26670" b="20320"/>
            <wp:docPr id="39" name="Objet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r w:rsidRPr="0058153B">
        <w:rPr>
          <w:rFonts w:ascii="Times New Roman" w:eastAsia="Times New Roman" w:hAnsi="Times New Roman" w:cs="Times New Roman"/>
          <w:noProof/>
          <w:sz w:val="24"/>
          <w:szCs w:val="24"/>
        </w:rPr>
        <w:t xml:space="preserve">Gráfico </w:t>
      </w:r>
      <w:r>
        <w:rPr>
          <w:rFonts w:ascii="Times New Roman" w:eastAsia="Times New Roman" w:hAnsi="Times New Roman" w:cs="Times New Roman"/>
          <w:noProof/>
          <w:sz w:val="24"/>
          <w:szCs w:val="24"/>
        </w:rPr>
        <w:t>n. 17</w:t>
      </w:r>
    </w:p>
    <w:p w:rsidR="00066065" w:rsidRDefault="00066065" w:rsidP="00066065">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Em relação ao apoio dado pelo governo do estado em avaliação por intermedio dos autoctones notou-se que 85% foi classificado como bom ou satisfatório,já 10% na analise foi contatado como pouco ou razoável,já os 5% nos trouxe a afi</w:t>
      </w:r>
      <w:r>
        <w:rPr>
          <w:rFonts w:ascii="Times New Roman" w:eastAsia="Times New Roman" w:hAnsi="Times New Roman" w:cs="Times New Roman"/>
          <w:noProof/>
          <w:sz w:val="24"/>
          <w:szCs w:val="24"/>
        </w:rPr>
        <w:t>rmação que as vezes  o governo .</w:t>
      </w:r>
    </w:p>
    <w:p w:rsidR="00066065" w:rsidRPr="00F42FAE" w:rsidRDefault="00066065" w:rsidP="00066065">
      <w:pPr>
        <w:tabs>
          <w:tab w:val="left" w:pos="851"/>
        </w:tabs>
        <w:spacing w:after="0" w:line="360" w:lineRule="auto"/>
        <w:jc w:val="both"/>
        <w:rPr>
          <w:rFonts w:ascii="Times New Roman" w:eastAsia="Times New Roman" w:hAnsi="Times New Roman" w:cs="Times New Roman"/>
          <w:noProof/>
          <w:sz w:val="24"/>
          <w:szCs w:val="24"/>
        </w:rPr>
      </w:pPr>
    </w:p>
    <w:p w:rsidR="00066065"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622620" cy="1155561"/>
            <wp:effectExtent l="0" t="0" r="25400" b="26035"/>
            <wp:docPr id="40" name="Objet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6065" w:rsidRDefault="00066065" w:rsidP="00066065">
      <w:pPr>
        <w:spacing w:after="0" w:line="36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Gráfico n. 18</w:t>
      </w:r>
    </w:p>
    <w:p w:rsidR="00066065" w:rsidRPr="00F42FAE" w:rsidRDefault="00066065" w:rsidP="00066065">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Estas demostrações exemplificam que 78% tem os meios de hospedagem de forma satisfatoria ou boa,já os demais entrevistados afirmaram que ao entrorno do Centro de Convenções mostraram que12% representam  um grau de satisfação regular no que se refere aos equipamentos de hospedagem, já os demais 10% entrevistados  nos inforam que é péssimo os meios de hospedagens.</w:t>
      </w: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351314" cy="1326382"/>
            <wp:effectExtent l="0" t="0" r="11430" b="26670"/>
            <wp:docPr id="41" name="Objet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Gráfico n. 19</w:t>
      </w: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w:t>
      </w:r>
      <w:r w:rsidRPr="00F42FAE">
        <w:rPr>
          <w:rFonts w:ascii="Times New Roman" w:eastAsia="Times New Roman" w:hAnsi="Times New Roman" w:cs="Times New Roman"/>
          <w:sz w:val="24"/>
          <w:szCs w:val="24"/>
        </w:rPr>
        <w:t>lise deste trecho sobre os funcionários relacionados as comunidades mostraram que 70% dos entrevistados pertencem ao entorno ,já os 20% mencionados da pesquisa afirmaram que</w:t>
      </w:r>
      <w:r>
        <w:rPr>
          <w:rFonts w:ascii="Times New Roman" w:eastAsia="Times New Roman" w:hAnsi="Times New Roman" w:cs="Times New Roman"/>
          <w:sz w:val="24"/>
          <w:szCs w:val="24"/>
        </w:rPr>
        <w:t xml:space="preserve"> não fazem parte do entorno do Centro de C</w:t>
      </w:r>
      <w:r w:rsidRPr="00F42FAE">
        <w:rPr>
          <w:rFonts w:ascii="Times New Roman" w:eastAsia="Times New Roman" w:hAnsi="Times New Roman" w:cs="Times New Roman"/>
          <w:sz w:val="24"/>
          <w:szCs w:val="24"/>
        </w:rPr>
        <w:t>onvençõese 10% nunca fizeram parte do quadro de funcionários.</w:t>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3.4-GASTRONÔMICO</w:t>
      </w:r>
    </w:p>
    <w:p w:rsidR="00066065"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Gráficos dedicados ao aproveitamento da população mencionada e direcionado a questão da inovação utilizada para melhor atender a demanda envolvida no turismo de eventos onde beneficiam a um todo em empre</w:t>
      </w:r>
      <w:r>
        <w:rPr>
          <w:rFonts w:ascii="Times New Roman" w:eastAsia="Times New Roman" w:hAnsi="Times New Roman" w:cs="Times New Roman"/>
          <w:sz w:val="24"/>
          <w:szCs w:val="24"/>
        </w:rPr>
        <w:t>gabilidade e aumento da renda. D</w:t>
      </w:r>
      <w:r w:rsidRPr="00F42FAE">
        <w:rPr>
          <w:rFonts w:ascii="Times New Roman" w:eastAsia="Times New Roman" w:hAnsi="Times New Roman" w:cs="Times New Roman"/>
          <w:sz w:val="24"/>
          <w:szCs w:val="24"/>
        </w:rPr>
        <w:t>estaforma as hipóteses levantadas justificam o que a pesquisa busca direcionar.</w:t>
      </w:r>
    </w:p>
    <w:p w:rsidR="00066065" w:rsidRDefault="00066065" w:rsidP="00066065">
      <w:pPr>
        <w:tabs>
          <w:tab w:val="left" w:pos="851"/>
        </w:tabs>
        <w:spacing w:after="0" w:line="360" w:lineRule="auto"/>
        <w:jc w:val="center"/>
        <w:rPr>
          <w:rFonts w:ascii="Times New Roman" w:eastAsia="Times New Roman" w:hAnsi="Times New Roman" w:cs="Times New Roman"/>
        </w:rPr>
      </w:pPr>
      <w:r w:rsidRPr="00F42FAE">
        <w:rPr>
          <w:rFonts w:ascii="Times New Roman" w:eastAsia="Times New Roman" w:hAnsi="Times New Roman" w:cs="Times New Roman"/>
          <w:noProof/>
          <w:sz w:val="24"/>
          <w:szCs w:val="24"/>
        </w:rPr>
        <w:drawing>
          <wp:inline distT="0" distB="0" distL="0" distR="0">
            <wp:extent cx="2552282" cy="1045028"/>
            <wp:effectExtent l="0" t="0" r="19685" b="22225"/>
            <wp:docPr id="42" name="Objet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Nest</w:t>
      </w:r>
      <w:r>
        <w:rPr>
          <w:rFonts w:ascii="Times New Roman" w:eastAsia="Times New Roman" w:hAnsi="Times New Roman" w:cs="Times New Roman"/>
          <w:sz w:val="24"/>
          <w:szCs w:val="24"/>
        </w:rPr>
        <w:t xml:space="preserve">a parte do </w:t>
      </w:r>
      <w:r w:rsidRPr="00F42FAE">
        <w:rPr>
          <w:rFonts w:ascii="Times New Roman" w:eastAsia="Times New Roman" w:hAnsi="Times New Roman" w:cs="Times New Roman"/>
          <w:sz w:val="24"/>
          <w:szCs w:val="24"/>
        </w:rPr>
        <w:t>questionário</w:t>
      </w:r>
      <w:r>
        <w:rPr>
          <w:rFonts w:ascii="Times New Roman" w:eastAsia="Times New Roman" w:hAnsi="Times New Roman" w:cs="Times New Roman"/>
          <w:sz w:val="24"/>
          <w:szCs w:val="24"/>
        </w:rPr>
        <w:t>, verificamos</w:t>
      </w:r>
      <w:r w:rsidRPr="00F42FAE">
        <w:rPr>
          <w:rFonts w:ascii="Times New Roman" w:eastAsia="Times New Roman" w:hAnsi="Times New Roman" w:cs="Times New Roman"/>
          <w:sz w:val="24"/>
          <w:szCs w:val="24"/>
        </w:rPr>
        <w:t xml:space="preserve"> que80% da  dos  entrevistados no  setor  gastronômico diz  que o  governo e  os  eventos ocorridos  no  </w:t>
      </w:r>
      <w:r>
        <w:rPr>
          <w:rFonts w:ascii="Times New Roman" w:eastAsia="Times New Roman" w:hAnsi="Times New Roman" w:cs="Times New Roman"/>
          <w:sz w:val="24"/>
          <w:szCs w:val="24"/>
        </w:rPr>
        <w:t>CECON-PE  traz</w:t>
      </w:r>
      <w:r w:rsidRPr="00F42FAE">
        <w:rPr>
          <w:rFonts w:ascii="Times New Roman" w:eastAsia="Times New Roman" w:hAnsi="Times New Roman" w:cs="Times New Roman"/>
          <w:sz w:val="24"/>
          <w:szCs w:val="24"/>
        </w:rPr>
        <w:t xml:space="preserve">  muito  benéficos  de faturamento  para  aqueles  que tem restaurante  ou barracas  de  forma  geral pertencentes  aos  ambulantes,  enquanto que 15%  nos  diz  que  no setor  gastronômico trás  bons</w:t>
      </w:r>
      <w:r>
        <w:rPr>
          <w:rFonts w:ascii="Times New Roman" w:eastAsia="Times New Roman" w:hAnsi="Times New Roman" w:cs="Times New Roman"/>
          <w:sz w:val="24"/>
          <w:szCs w:val="24"/>
        </w:rPr>
        <w:t xml:space="preserve">  benéficos  e  de forma geral </w:t>
      </w:r>
      <w:r w:rsidRPr="00F42FAE">
        <w:rPr>
          <w:rFonts w:ascii="Times New Roman" w:eastAsia="Times New Roman" w:hAnsi="Times New Roman" w:cs="Times New Roman"/>
          <w:sz w:val="24"/>
          <w:szCs w:val="24"/>
        </w:rPr>
        <w:t>,  e 5% diz  que  nunca existem o  retorno satisfatório  para o setor  gastronômico.</w:t>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873828" cy="1446963"/>
            <wp:effectExtent l="0" t="0" r="22225" b="20320"/>
            <wp:docPr id="43" name="Objet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66065" w:rsidRPr="0058153B" w:rsidRDefault="00066065" w:rsidP="00066065">
      <w:pPr>
        <w:spacing w:after="0" w:line="360" w:lineRule="auto"/>
        <w:jc w:val="both"/>
        <w:rPr>
          <w:rFonts w:ascii="Times New Roman" w:eastAsia="Times New Roman" w:hAnsi="Times New Roman" w:cs="Times New Roman"/>
          <w:noProof/>
          <w:sz w:val="24"/>
          <w:szCs w:val="24"/>
        </w:rPr>
      </w:pPr>
      <w:r w:rsidRPr="0058153B">
        <w:rPr>
          <w:rFonts w:ascii="Times New Roman" w:eastAsia="Times New Roman" w:hAnsi="Times New Roman" w:cs="Times New Roman"/>
          <w:noProof/>
          <w:sz w:val="24"/>
          <w:szCs w:val="24"/>
        </w:rPr>
        <w:t>Gráfico n. 21</w:t>
      </w:r>
    </w:p>
    <w:p w:rsidR="00066065" w:rsidRPr="00F42FAE" w:rsidRDefault="00066065" w:rsidP="00066065">
      <w:pPr>
        <w:spacing w:after="0" w:line="360" w:lineRule="auto"/>
        <w:jc w:val="both"/>
        <w:rPr>
          <w:rFonts w:ascii="Times New Roman" w:eastAsia="Times New Roman" w:hAnsi="Times New Roman" w:cs="Times New Roman"/>
          <w:b/>
          <w:noProof/>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Esta fase interpreta que 75% dos entrevistados que representam o setor gastronômico  traduzem que é bom o faturamento quando ocorrem evetos, já os 13% contribuíram afirmando que são consideravéis regular, e os 12% afirmaram que é ótimo,com isto enfatisa a força do segmento e o poder do almento da receita nesta etapa.</w:t>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2914022" cy="1346479"/>
            <wp:effectExtent l="0" t="0" r="19685" b="25400"/>
            <wp:docPr id="44" name="Objet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66065" w:rsidRPr="0058153B" w:rsidRDefault="00066065" w:rsidP="00066065">
      <w:pPr>
        <w:spacing w:after="0" w:line="360" w:lineRule="auto"/>
        <w:jc w:val="both"/>
        <w:rPr>
          <w:rFonts w:ascii="Times New Roman" w:eastAsia="Times New Roman" w:hAnsi="Times New Roman" w:cs="Times New Roman"/>
          <w:noProof/>
          <w:sz w:val="24"/>
          <w:szCs w:val="24"/>
        </w:rPr>
      </w:pPr>
      <w:r w:rsidRPr="0058153B">
        <w:rPr>
          <w:rFonts w:ascii="Times New Roman" w:eastAsia="Times New Roman" w:hAnsi="Times New Roman" w:cs="Times New Roman"/>
          <w:noProof/>
          <w:sz w:val="24"/>
          <w:szCs w:val="24"/>
        </w:rPr>
        <w:t>Gráfico n. 22</w:t>
      </w:r>
    </w:p>
    <w:p w:rsidR="00066065" w:rsidRPr="00F42FAE" w:rsidRDefault="00066065" w:rsidP="00066065">
      <w:pPr>
        <w:spacing w:after="0" w:line="360" w:lineRule="auto"/>
        <w:jc w:val="both"/>
        <w:rPr>
          <w:rFonts w:ascii="Times New Roman" w:eastAsia="Times New Roman" w:hAnsi="Times New Roman" w:cs="Times New Roman"/>
          <w:b/>
          <w:noProof/>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Os grá</w:t>
      </w:r>
      <w:r w:rsidR="00533DBF">
        <w:rPr>
          <w:rFonts w:ascii="Times New Roman" w:eastAsia="Times New Roman" w:hAnsi="Times New Roman" w:cs="Times New Roman"/>
          <w:noProof/>
          <w:sz w:val="24"/>
          <w:szCs w:val="24"/>
        </w:rPr>
        <w:t>ficos traduzem que 90% dos re</w:t>
      </w:r>
      <w:r w:rsidRPr="00F42FAE">
        <w:rPr>
          <w:rFonts w:ascii="Times New Roman" w:eastAsia="Times New Roman" w:hAnsi="Times New Roman" w:cs="Times New Roman"/>
          <w:noProof/>
          <w:sz w:val="24"/>
          <w:szCs w:val="24"/>
        </w:rPr>
        <w:t>staurantes  interessados em ganhar uma renda extra e fixa modificam sim seus pratos alimentícios e sim investe para melhor atender no que se refere a gastronômia,5</w:t>
      </w:r>
      <w:r>
        <w:rPr>
          <w:rFonts w:ascii="Times New Roman" w:eastAsia="Times New Roman" w:hAnsi="Times New Roman" w:cs="Times New Roman"/>
          <w:noProof/>
          <w:sz w:val="24"/>
          <w:szCs w:val="24"/>
        </w:rPr>
        <w:t>% à</w:t>
      </w:r>
      <w:r w:rsidRPr="00F42FAE">
        <w:rPr>
          <w:rFonts w:ascii="Times New Roman" w:eastAsia="Times New Roman" w:hAnsi="Times New Roman" w:cs="Times New Roman"/>
          <w:noProof/>
          <w:sz w:val="24"/>
          <w:szCs w:val="24"/>
        </w:rPr>
        <w:t>s vezes e 5% nunca investem desta forma a pesquisa focaliza que a maioria dos envolvidos no setor gastronomico buscam sempre inovar para almpliar suas opções alimenticias para garantir uma boa qualidade  a demanda participante dos eventos no CECON-PE.</w:t>
      </w: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2863780" cy="1346479"/>
            <wp:effectExtent l="0" t="0" r="13335" b="25400"/>
            <wp:docPr id="45" name="Objet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66065" w:rsidRPr="0058153B" w:rsidRDefault="00066065" w:rsidP="00066065">
      <w:pPr>
        <w:spacing w:after="0" w:line="360" w:lineRule="auto"/>
        <w:jc w:val="both"/>
        <w:rPr>
          <w:rFonts w:ascii="Times New Roman" w:eastAsia="Times New Roman" w:hAnsi="Times New Roman" w:cs="Times New Roman"/>
          <w:noProof/>
          <w:sz w:val="24"/>
          <w:szCs w:val="24"/>
        </w:rPr>
      </w:pPr>
      <w:r w:rsidRPr="0058153B">
        <w:rPr>
          <w:rFonts w:ascii="Times New Roman" w:eastAsia="Times New Roman" w:hAnsi="Times New Roman" w:cs="Times New Roman"/>
          <w:noProof/>
          <w:sz w:val="24"/>
          <w:szCs w:val="24"/>
        </w:rPr>
        <w:t>Gráfico n. 23</w:t>
      </w:r>
    </w:p>
    <w:p w:rsidR="00066065" w:rsidRPr="00F42FAE" w:rsidRDefault="00066065" w:rsidP="00066065">
      <w:pPr>
        <w:spacing w:after="0" w:line="360" w:lineRule="auto"/>
        <w:jc w:val="both"/>
        <w:rPr>
          <w:rFonts w:ascii="Times New Roman" w:eastAsia="Times New Roman" w:hAnsi="Times New Roman" w:cs="Times New Roman"/>
          <w:b/>
          <w:noProof/>
          <w:sz w:val="24"/>
          <w:szCs w:val="24"/>
        </w:rPr>
      </w:pPr>
    </w:p>
    <w:p w:rsidR="00066065" w:rsidRPr="00F42FAE" w:rsidRDefault="00066065" w:rsidP="00066065">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Para melhor compreender</w:t>
      </w:r>
      <w:r>
        <w:rPr>
          <w:rFonts w:ascii="Times New Roman" w:eastAsia="Times New Roman" w:hAnsi="Times New Roman" w:cs="Times New Roman"/>
          <w:noProof/>
          <w:sz w:val="24"/>
          <w:szCs w:val="24"/>
        </w:rPr>
        <w:t>, traduzimos através da aná</w:t>
      </w:r>
      <w:r w:rsidRPr="00F42FAE">
        <w:rPr>
          <w:rFonts w:ascii="Times New Roman" w:eastAsia="Times New Roman" w:hAnsi="Times New Roman" w:cs="Times New Roman"/>
          <w:noProof/>
          <w:sz w:val="24"/>
          <w:szCs w:val="24"/>
        </w:rPr>
        <w:t>lise que 85% afirmaram que o governo participa em investimento para o setor gastronomico já os 10%afirmaram  na pesquisa in loco que  as vezes há investimento já os 5% restantes disseram que nunca há investimento do estado.</w:t>
      </w:r>
    </w:p>
    <w:p w:rsidR="00066065" w:rsidRPr="00F42FAE" w:rsidRDefault="00066065" w:rsidP="00066065">
      <w:pPr>
        <w:spacing w:after="0" w:line="360" w:lineRule="auto"/>
        <w:jc w:val="both"/>
        <w:rPr>
          <w:rFonts w:ascii="Times New Roman" w:eastAsia="Times New Roman" w:hAnsi="Times New Roman" w:cs="Times New Roman"/>
          <w:noProof/>
          <w:sz w:val="24"/>
          <w:szCs w:val="24"/>
        </w:rPr>
      </w:pPr>
    </w:p>
    <w:p w:rsidR="00066065" w:rsidRPr="00F42FAE" w:rsidRDefault="00066065" w:rsidP="00066065">
      <w:pPr>
        <w:spacing w:after="0" w:line="360" w:lineRule="auto"/>
        <w:jc w:val="center"/>
        <w:rPr>
          <w:rFonts w:ascii="Times New Roman" w:eastAsia="Times New Roman" w:hAnsi="Times New Roman" w:cs="Times New Roman"/>
          <w:noProof/>
          <w:sz w:val="24"/>
          <w:szCs w:val="24"/>
        </w:rPr>
      </w:pPr>
      <w:bookmarkStart w:id="0" w:name="_GoBack"/>
      <w:r w:rsidRPr="00F42FAE">
        <w:rPr>
          <w:rFonts w:ascii="Times New Roman" w:eastAsia="Times New Roman" w:hAnsi="Times New Roman" w:cs="Times New Roman"/>
          <w:noProof/>
          <w:sz w:val="24"/>
          <w:szCs w:val="24"/>
        </w:rPr>
        <w:drawing>
          <wp:inline distT="0" distB="0" distL="0" distR="0">
            <wp:extent cx="2924070" cy="1045029"/>
            <wp:effectExtent l="0" t="0" r="10160" b="22225"/>
            <wp:docPr id="46" name="Objet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0"/>
    </w:p>
    <w:p w:rsidR="00066065" w:rsidRPr="0058153B" w:rsidRDefault="00066065" w:rsidP="00066065">
      <w:pPr>
        <w:spacing w:after="0" w:line="360" w:lineRule="auto"/>
        <w:jc w:val="both"/>
        <w:rPr>
          <w:rFonts w:ascii="Times New Roman" w:eastAsia="Times New Roman" w:hAnsi="Times New Roman" w:cs="Times New Roman"/>
          <w:sz w:val="24"/>
          <w:szCs w:val="24"/>
        </w:rPr>
      </w:pPr>
      <w:r w:rsidRPr="0058153B">
        <w:rPr>
          <w:rFonts w:ascii="Times New Roman" w:eastAsia="Times New Roman" w:hAnsi="Times New Roman" w:cs="Times New Roman"/>
          <w:sz w:val="24"/>
          <w:szCs w:val="24"/>
        </w:rPr>
        <w:t>Gráfico n. 24</w:t>
      </w:r>
    </w:p>
    <w:p w:rsidR="00066065" w:rsidRPr="00F42FAE" w:rsidRDefault="00066065" w:rsidP="00066065">
      <w:pPr>
        <w:spacing w:after="0" w:line="360" w:lineRule="auto"/>
        <w:jc w:val="both"/>
        <w:rPr>
          <w:rFonts w:ascii="Times New Roman" w:eastAsia="Times New Roman" w:hAnsi="Times New Roman" w:cs="Times New Roman"/>
          <w:sz w:val="24"/>
          <w:szCs w:val="24"/>
        </w:rPr>
      </w:pPr>
    </w:p>
    <w:p w:rsidR="00066065" w:rsidRPr="00F42FAE" w:rsidRDefault="00FF135D" w:rsidP="00066065">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pesquisa demonstrou que </w:t>
      </w:r>
      <w:r w:rsidR="00066065" w:rsidRPr="00F42FAE">
        <w:rPr>
          <w:rFonts w:ascii="Times New Roman" w:eastAsia="Times New Roman" w:hAnsi="Times New Roman" w:cs="Times New Roman"/>
          <w:sz w:val="24"/>
          <w:szCs w:val="24"/>
        </w:rPr>
        <w:t xml:space="preserve">85% dos funcionários contratados </w:t>
      </w:r>
      <w:r>
        <w:rPr>
          <w:rFonts w:ascii="Times New Roman" w:eastAsia="Times New Roman" w:hAnsi="Times New Roman" w:cs="Times New Roman"/>
          <w:sz w:val="24"/>
          <w:szCs w:val="24"/>
        </w:rPr>
        <w:t>são pertencentes ao entorno do C</w:t>
      </w:r>
      <w:r w:rsidR="00066065" w:rsidRPr="00F42FAE">
        <w:rPr>
          <w:rFonts w:ascii="Times New Roman" w:eastAsia="Times New Roman" w:hAnsi="Times New Roman" w:cs="Times New Roman"/>
          <w:sz w:val="24"/>
          <w:szCs w:val="24"/>
        </w:rPr>
        <w:t xml:space="preserve">entro de </w:t>
      </w:r>
      <w:r>
        <w:rPr>
          <w:rFonts w:ascii="Times New Roman" w:eastAsia="Times New Roman" w:hAnsi="Times New Roman" w:cs="Times New Roman"/>
          <w:sz w:val="24"/>
          <w:szCs w:val="24"/>
        </w:rPr>
        <w:t>C</w:t>
      </w:r>
      <w:r w:rsidR="00066065">
        <w:rPr>
          <w:rFonts w:ascii="Times New Roman" w:eastAsia="Times New Roman" w:hAnsi="Times New Roman" w:cs="Times New Roman"/>
          <w:sz w:val="24"/>
          <w:szCs w:val="24"/>
        </w:rPr>
        <w:t>onvenções, já 10% afirmam que às</w:t>
      </w:r>
      <w:r w:rsidR="00066065" w:rsidRPr="00F42FAE">
        <w:rPr>
          <w:rFonts w:ascii="Times New Roman" w:eastAsia="Times New Roman" w:hAnsi="Times New Roman" w:cs="Times New Roman"/>
          <w:sz w:val="24"/>
          <w:szCs w:val="24"/>
        </w:rPr>
        <w:t xml:space="preserve"> vezes são contratados,e 5% nunca estivem presentes em trabalhos nos restaurantes que se localizam no raio de 1 km do </w:t>
      </w:r>
      <w:r>
        <w:rPr>
          <w:rFonts w:ascii="Times New Roman" w:eastAsia="Times New Roman" w:hAnsi="Times New Roman" w:cs="Times New Roman"/>
          <w:sz w:val="24"/>
          <w:szCs w:val="24"/>
        </w:rPr>
        <w:t>C</w:t>
      </w:r>
      <w:r w:rsidR="00066065" w:rsidRPr="00F42FAE">
        <w:rPr>
          <w:rFonts w:ascii="Times New Roman" w:eastAsia="Times New Roman" w:hAnsi="Times New Roman" w:cs="Times New Roman"/>
          <w:sz w:val="24"/>
          <w:szCs w:val="24"/>
        </w:rPr>
        <w:t xml:space="preserve">entro de </w:t>
      </w:r>
      <w:r>
        <w:rPr>
          <w:rFonts w:ascii="Times New Roman" w:eastAsia="Times New Roman" w:hAnsi="Times New Roman" w:cs="Times New Roman"/>
          <w:sz w:val="24"/>
          <w:szCs w:val="24"/>
        </w:rPr>
        <w:t>C</w:t>
      </w:r>
      <w:r w:rsidR="00066065" w:rsidRPr="00F42FAE">
        <w:rPr>
          <w:rFonts w:ascii="Times New Roman" w:eastAsia="Times New Roman" w:hAnsi="Times New Roman" w:cs="Times New Roman"/>
          <w:sz w:val="24"/>
          <w:szCs w:val="24"/>
        </w:rPr>
        <w:t>onvenções.</w:t>
      </w:r>
    </w:p>
    <w:p w:rsidR="00066065" w:rsidRPr="00D15139" w:rsidRDefault="00066065" w:rsidP="00D15139">
      <w:pPr>
        <w:spacing w:line="360" w:lineRule="auto"/>
        <w:jc w:val="both"/>
        <w:rPr>
          <w:rFonts w:ascii="Arial" w:hAnsi="Arial" w:cs="Arial"/>
          <w:sz w:val="24"/>
          <w:szCs w:val="24"/>
        </w:rPr>
      </w:pPr>
    </w:p>
    <w:p w:rsidR="00D15139" w:rsidRPr="00FF135D" w:rsidRDefault="00D15139" w:rsidP="00D15139">
      <w:pPr>
        <w:spacing w:line="360" w:lineRule="auto"/>
        <w:ind w:left="2340"/>
        <w:jc w:val="both"/>
        <w:rPr>
          <w:rFonts w:ascii="Arial" w:hAnsi="Arial" w:cs="Arial"/>
          <w:sz w:val="20"/>
          <w:szCs w:val="20"/>
        </w:rPr>
      </w:pPr>
      <w:r w:rsidRPr="00FF135D">
        <w:rPr>
          <w:rFonts w:ascii="Arial" w:hAnsi="Arial" w:cs="Arial"/>
          <w:sz w:val="20"/>
          <w:szCs w:val="20"/>
        </w:rPr>
        <w:t>Turismo é a atividade econômica que mais tem crescido no mundo. Mesmo estando relacionada inteiramente a renda e a outros fatores de natureza sócios econômica, não sofreu grande impacto provenientes das crises econômicas e políticas registradas no mundo. (...) M</w:t>
      </w:r>
      <w:r w:rsidR="00FF135D">
        <w:rPr>
          <w:rFonts w:ascii="Arial" w:hAnsi="Arial" w:cs="Arial"/>
          <w:sz w:val="20"/>
          <w:szCs w:val="20"/>
        </w:rPr>
        <w:t>ATIAS</w:t>
      </w:r>
      <w:r w:rsidRPr="00FF135D">
        <w:rPr>
          <w:rFonts w:ascii="Arial" w:hAnsi="Arial" w:cs="Arial"/>
          <w:sz w:val="20"/>
          <w:szCs w:val="20"/>
        </w:rPr>
        <w:t xml:space="preserve"> (2002, p.36).</w:t>
      </w:r>
    </w:p>
    <w:p w:rsidR="00D15139" w:rsidRPr="00D15139" w:rsidRDefault="00D15139" w:rsidP="00D15139">
      <w:pPr>
        <w:spacing w:line="360" w:lineRule="auto"/>
        <w:ind w:firstLine="708"/>
        <w:jc w:val="both"/>
        <w:rPr>
          <w:rFonts w:ascii="Arial" w:hAnsi="Arial" w:cs="Arial"/>
          <w:sz w:val="24"/>
          <w:szCs w:val="24"/>
        </w:rPr>
      </w:pPr>
      <w:r w:rsidRPr="00D15139">
        <w:rPr>
          <w:rFonts w:ascii="Arial" w:hAnsi="Arial" w:cs="Arial"/>
          <w:sz w:val="24"/>
          <w:szCs w:val="24"/>
        </w:rPr>
        <w:t>Averiguamos a importância de eventos dentro da nossa economia tanto local como mundial, a autora nos passa um entendimento de que o turismo de eventos vem nos auxiliar dentro da atividade nos trazendo redução do desemprego que se encontra em crescimento constante dentro da nossa sociedade e economia. Ao compararmos a visão dos autores pesquisados que tratam da dimensão e a importância dos espaços de eventos, onde abraçam a idéia do desenvolvimento, na compreensão</w:t>
      </w:r>
      <w:r w:rsidR="00FF135D">
        <w:rPr>
          <w:rFonts w:ascii="Arial" w:hAnsi="Arial" w:cs="Arial"/>
          <w:sz w:val="24"/>
          <w:szCs w:val="24"/>
        </w:rPr>
        <w:t xml:space="preserve"> do artigo de Teixeira (2008, p</w:t>
      </w:r>
      <w:r w:rsidRPr="00D15139">
        <w:rPr>
          <w:rFonts w:ascii="Arial" w:hAnsi="Arial" w:cs="Arial"/>
          <w:sz w:val="24"/>
          <w:szCs w:val="24"/>
        </w:rPr>
        <w:t>.22), mostrou que:</w:t>
      </w:r>
    </w:p>
    <w:p w:rsidR="00D15139" w:rsidRPr="00FF135D" w:rsidRDefault="00D15139" w:rsidP="00D15139">
      <w:pPr>
        <w:spacing w:line="360" w:lineRule="auto"/>
        <w:ind w:left="2340"/>
        <w:jc w:val="both"/>
        <w:rPr>
          <w:rFonts w:ascii="Arial" w:hAnsi="Arial" w:cs="Arial"/>
          <w:sz w:val="20"/>
          <w:szCs w:val="20"/>
        </w:rPr>
      </w:pPr>
      <w:r w:rsidRPr="00FF135D">
        <w:rPr>
          <w:rFonts w:ascii="Arial" w:hAnsi="Arial" w:cs="Arial"/>
          <w:sz w:val="20"/>
          <w:szCs w:val="20"/>
        </w:rPr>
        <w:t xml:space="preserve">Única e exclusivamente a oferta de expansões e serviços correlatos a terceiros,específicos e apropriados para realização de eventos de qualquer tipo ou natureza, sobre a forma de locação ou sessão, em caráter temporário. (....) </w:t>
      </w:r>
    </w:p>
    <w:p w:rsidR="00D15139" w:rsidRPr="00D15139" w:rsidRDefault="00D15139" w:rsidP="00D15139">
      <w:pPr>
        <w:spacing w:line="360" w:lineRule="auto"/>
        <w:ind w:firstLine="708"/>
        <w:jc w:val="both"/>
        <w:rPr>
          <w:rFonts w:ascii="Arial" w:hAnsi="Arial" w:cs="Arial"/>
          <w:sz w:val="24"/>
          <w:szCs w:val="24"/>
        </w:rPr>
      </w:pPr>
      <w:r w:rsidRPr="00D15139">
        <w:rPr>
          <w:rFonts w:ascii="Arial" w:hAnsi="Arial" w:cs="Arial"/>
          <w:sz w:val="24"/>
          <w:szCs w:val="24"/>
        </w:rPr>
        <w:t>Na citação acima o autor nos mostra que os eventos ou os espaços têm uma peculiaridade em especial para expandir as ofertas de eventos; ou seja, é imparcial para agregar valores e possibilitar o acesso a todos, em uma localidade cuja finalidade é para o convívio social com as mais diversificadas classes</w:t>
      </w:r>
      <w:r w:rsidR="00FF135D">
        <w:rPr>
          <w:rFonts w:ascii="Arial" w:hAnsi="Arial" w:cs="Arial"/>
          <w:sz w:val="24"/>
          <w:szCs w:val="24"/>
        </w:rPr>
        <w:t>.</w:t>
      </w:r>
    </w:p>
    <w:p w:rsidR="00D15139" w:rsidRPr="00FF135D" w:rsidRDefault="00D15139" w:rsidP="00D15139">
      <w:pPr>
        <w:spacing w:line="360" w:lineRule="auto"/>
        <w:ind w:left="2977" w:hanging="1"/>
        <w:jc w:val="both"/>
        <w:rPr>
          <w:rFonts w:ascii="Arial" w:hAnsi="Arial" w:cs="Arial"/>
          <w:sz w:val="20"/>
          <w:szCs w:val="20"/>
        </w:rPr>
      </w:pPr>
      <w:r w:rsidRPr="00FF135D">
        <w:rPr>
          <w:rFonts w:ascii="Arial" w:hAnsi="Arial" w:cs="Arial"/>
          <w:sz w:val="20"/>
          <w:szCs w:val="20"/>
        </w:rPr>
        <w:t xml:space="preserve">Turismo de Negócios &amp; Eventos compreende o conjunto de atividades turísticas decorrentes dos encontros de interesse profissional, associativo, institucional, de caráter comercial, promocional, técnico, científico e social”. (Marcos Conceituais – </w:t>
      </w:r>
      <w:r w:rsidR="00FF135D">
        <w:rPr>
          <w:rFonts w:ascii="Arial" w:hAnsi="Arial" w:cs="Arial"/>
          <w:sz w:val="20"/>
          <w:szCs w:val="20"/>
        </w:rPr>
        <w:t xml:space="preserve">BRASIL.Ministerio de  Turismo,2012 </w:t>
      </w:r>
      <w:r w:rsidRPr="00FF135D">
        <w:rPr>
          <w:rFonts w:ascii="Arial" w:hAnsi="Arial" w:cs="Arial"/>
          <w:sz w:val="20"/>
          <w:szCs w:val="20"/>
        </w:rPr>
        <w:t>)</w:t>
      </w:r>
    </w:p>
    <w:p w:rsidR="00D15139" w:rsidRPr="00D15139" w:rsidRDefault="00D15139" w:rsidP="00D15139">
      <w:pPr>
        <w:spacing w:line="360" w:lineRule="auto"/>
        <w:jc w:val="both"/>
        <w:rPr>
          <w:rFonts w:ascii="Arial" w:hAnsi="Arial" w:cs="Arial"/>
          <w:sz w:val="24"/>
          <w:szCs w:val="24"/>
        </w:rPr>
      </w:pPr>
      <w:r w:rsidRPr="00D15139">
        <w:rPr>
          <w:rFonts w:ascii="Arial" w:hAnsi="Arial" w:cs="Arial"/>
          <w:sz w:val="24"/>
          <w:szCs w:val="24"/>
        </w:rPr>
        <w:lastRenderedPageBreak/>
        <w:t xml:space="preserve">         O site pesquisado informa que o turismo de </w:t>
      </w:r>
      <w:r w:rsidR="00244A0B" w:rsidRPr="00D15139">
        <w:rPr>
          <w:rFonts w:ascii="Arial" w:hAnsi="Arial" w:cs="Arial"/>
          <w:sz w:val="24"/>
          <w:szCs w:val="24"/>
        </w:rPr>
        <w:t>eventos e negócios</w:t>
      </w:r>
      <w:r w:rsidRPr="00D15139">
        <w:rPr>
          <w:rFonts w:ascii="Arial" w:hAnsi="Arial" w:cs="Arial"/>
          <w:sz w:val="24"/>
          <w:szCs w:val="24"/>
        </w:rPr>
        <w:t xml:space="preserve">, visa </w:t>
      </w:r>
      <w:r w:rsidR="00244A0B" w:rsidRPr="00D15139">
        <w:rPr>
          <w:rFonts w:ascii="Arial" w:hAnsi="Arial" w:cs="Arial"/>
          <w:sz w:val="24"/>
          <w:szCs w:val="24"/>
        </w:rPr>
        <w:t>um interesse em</w:t>
      </w:r>
      <w:r w:rsidRPr="00D15139">
        <w:rPr>
          <w:rFonts w:ascii="Arial" w:hAnsi="Arial" w:cs="Arial"/>
          <w:sz w:val="24"/>
          <w:szCs w:val="24"/>
        </w:rPr>
        <w:t xml:space="preserve"> comum a </w:t>
      </w:r>
      <w:r w:rsidR="00244A0B" w:rsidRPr="00D15139">
        <w:rPr>
          <w:rFonts w:ascii="Arial" w:hAnsi="Arial" w:cs="Arial"/>
          <w:sz w:val="24"/>
          <w:szCs w:val="24"/>
        </w:rPr>
        <w:t>todos economicamente falando</w:t>
      </w:r>
      <w:r w:rsidRPr="00D15139">
        <w:rPr>
          <w:rFonts w:ascii="Arial" w:hAnsi="Arial" w:cs="Arial"/>
          <w:sz w:val="24"/>
          <w:szCs w:val="24"/>
        </w:rPr>
        <w:t xml:space="preserve"> incluindo </w:t>
      </w:r>
      <w:r w:rsidR="00244A0B" w:rsidRPr="00D15139">
        <w:rPr>
          <w:rFonts w:ascii="Arial" w:hAnsi="Arial" w:cs="Arial"/>
          <w:sz w:val="24"/>
          <w:szCs w:val="24"/>
        </w:rPr>
        <w:t>o social</w:t>
      </w:r>
      <w:r w:rsidRPr="00D15139">
        <w:rPr>
          <w:rFonts w:ascii="Arial" w:hAnsi="Arial" w:cs="Arial"/>
          <w:sz w:val="24"/>
          <w:szCs w:val="24"/>
        </w:rPr>
        <w:t xml:space="preserve">, </w:t>
      </w:r>
      <w:r w:rsidR="00244A0B" w:rsidRPr="00D15139">
        <w:rPr>
          <w:rFonts w:ascii="Arial" w:hAnsi="Arial" w:cs="Arial"/>
          <w:sz w:val="24"/>
          <w:szCs w:val="24"/>
        </w:rPr>
        <w:t>dando continuidade a</w:t>
      </w:r>
      <w:r w:rsidRPr="00D15139">
        <w:rPr>
          <w:rFonts w:ascii="Arial" w:hAnsi="Arial" w:cs="Arial"/>
          <w:sz w:val="24"/>
          <w:szCs w:val="24"/>
        </w:rPr>
        <w:t xml:space="preserve"> pesquisa </w:t>
      </w:r>
      <w:r w:rsidR="00244A0B" w:rsidRPr="00D15139">
        <w:rPr>
          <w:rFonts w:ascii="Arial" w:hAnsi="Arial" w:cs="Arial"/>
          <w:sz w:val="24"/>
          <w:szCs w:val="24"/>
        </w:rPr>
        <w:t>relacionado fizemos um comparação</w:t>
      </w:r>
      <w:r w:rsidRPr="00D15139">
        <w:rPr>
          <w:rFonts w:ascii="Arial" w:hAnsi="Arial" w:cs="Arial"/>
          <w:sz w:val="24"/>
          <w:szCs w:val="24"/>
        </w:rPr>
        <w:t xml:space="preserve"> com o  site  da  organização  mundial de  turismo sobre  o  turismo  sustentável que devemos preservar o  ambiente e  seus  recurso que  garante  o crescimento  econômico mais  de forma  consciente  que  satisfaz as  necessidades e  empenho dos  autóctones  ou  visitantes que  utilizaram o mesmo ambiente,  fazendo  uma relação entre turismo sustentável e eventos todos  geram  emprego e conseqüentemente aumenta a renda daqueles  que  são  chamados  a participarem de trabalham  fixos  ou temporários. </w:t>
      </w:r>
    </w:p>
    <w:p w:rsidR="00D15139" w:rsidRPr="00D15139" w:rsidRDefault="00D15139" w:rsidP="00D15139">
      <w:pPr>
        <w:spacing w:line="360" w:lineRule="auto"/>
        <w:ind w:firstLine="708"/>
        <w:jc w:val="both"/>
        <w:rPr>
          <w:rFonts w:ascii="Arial" w:hAnsi="Arial" w:cs="Arial"/>
          <w:sz w:val="24"/>
          <w:szCs w:val="24"/>
        </w:rPr>
      </w:pPr>
      <w:r w:rsidRPr="00D15139">
        <w:rPr>
          <w:rFonts w:ascii="Arial" w:hAnsi="Arial" w:cs="Arial"/>
          <w:sz w:val="24"/>
          <w:szCs w:val="24"/>
        </w:rPr>
        <w:t>Como o nosso propósito dentro de uma pesquisa de estudo de caso que está relacionado ao nosso foco (emprego e renda), o turismo de eventos é uma parte essencial para contribuição de emprego e aumento da renda. O PNT (Plano Nacional de Turismo) informa de maneira clara e objetiva, que o:</w:t>
      </w:r>
    </w:p>
    <w:p w:rsidR="00D15139" w:rsidRPr="00FF135D" w:rsidRDefault="00D15139" w:rsidP="00D15139">
      <w:pPr>
        <w:spacing w:line="360" w:lineRule="auto"/>
        <w:ind w:left="2340"/>
        <w:jc w:val="both"/>
        <w:rPr>
          <w:rFonts w:ascii="Arial" w:hAnsi="Arial" w:cs="Arial"/>
          <w:sz w:val="20"/>
          <w:szCs w:val="20"/>
        </w:rPr>
      </w:pPr>
      <w:r w:rsidRPr="00FF135D">
        <w:rPr>
          <w:rFonts w:ascii="Arial" w:hAnsi="Arial" w:cs="Arial"/>
          <w:sz w:val="20"/>
          <w:szCs w:val="20"/>
        </w:rPr>
        <w:t>turismo é atividade de importância fundamental para o crescimento da economia dos pais devido não somente a sua contribuição significativa para o aumento do PIB, como também pela potencial capacidade de geração de trabalho, ocupação e renda, com impactos na melhoria da qualidade de vida da população (...). Disponível em: &lt; www.turismo.</w:t>
      </w:r>
      <w:r w:rsidR="004012A1" w:rsidRPr="00FF135D">
        <w:rPr>
          <w:rFonts w:ascii="Arial" w:hAnsi="Arial" w:cs="Arial"/>
          <w:sz w:val="20"/>
          <w:szCs w:val="20"/>
        </w:rPr>
        <w:t>gov.br/ &gt; acesso em: 08/01/2014</w:t>
      </w:r>
    </w:p>
    <w:p w:rsidR="00D15139" w:rsidRPr="00D15139" w:rsidRDefault="00D15139" w:rsidP="00D15139">
      <w:pPr>
        <w:spacing w:line="360" w:lineRule="auto"/>
        <w:ind w:firstLine="708"/>
        <w:jc w:val="both"/>
        <w:rPr>
          <w:rFonts w:ascii="Arial" w:hAnsi="Arial" w:cs="Arial"/>
          <w:sz w:val="24"/>
          <w:szCs w:val="24"/>
        </w:rPr>
      </w:pPr>
      <w:r w:rsidRPr="00D15139">
        <w:rPr>
          <w:rFonts w:ascii="Arial" w:hAnsi="Arial" w:cs="Arial"/>
          <w:sz w:val="24"/>
          <w:szCs w:val="24"/>
        </w:rPr>
        <w:t>Ao mencionar a inclusão social ao turismo é comum analisar o que está ocorrendo ao entorno, ou seja; a proporção em que a atividade vem sobre uma determinada área e as crescentes vantagens que se estabelecem, o contexto revela que é aparente o poder que a inclusão social estabelece sobre os autóctones no compreender de emprego e renda.</w:t>
      </w:r>
    </w:p>
    <w:p w:rsidR="00D15139" w:rsidRPr="00FF135D" w:rsidRDefault="00D15139" w:rsidP="00D15139">
      <w:pPr>
        <w:spacing w:line="360" w:lineRule="auto"/>
        <w:ind w:left="2160"/>
        <w:jc w:val="both"/>
        <w:rPr>
          <w:rFonts w:ascii="Arial" w:hAnsi="Arial" w:cs="Arial"/>
          <w:sz w:val="20"/>
          <w:szCs w:val="20"/>
        </w:rPr>
      </w:pPr>
      <w:r w:rsidRPr="00FF135D">
        <w:rPr>
          <w:rFonts w:ascii="Arial" w:hAnsi="Arial" w:cs="Arial"/>
          <w:sz w:val="20"/>
          <w:szCs w:val="20"/>
        </w:rPr>
        <w:t>Em nosso sistema existencial, os autóctones são os seres humanos que estão do outro lado: a população dos países e das regiões visitadas, os anfitriões voluntários ou involuntários. K</w:t>
      </w:r>
      <w:r w:rsidR="00FF135D">
        <w:rPr>
          <w:rFonts w:ascii="Arial" w:hAnsi="Arial" w:cs="Arial"/>
          <w:sz w:val="20"/>
          <w:szCs w:val="20"/>
        </w:rPr>
        <w:t>RIPPENDORF</w:t>
      </w:r>
      <w:r w:rsidRPr="00FF135D">
        <w:rPr>
          <w:rFonts w:ascii="Arial" w:hAnsi="Arial" w:cs="Arial"/>
          <w:sz w:val="20"/>
          <w:szCs w:val="20"/>
        </w:rPr>
        <w:t xml:space="preserve"> (2009, p.69)</w:t>
      </w:r>
    </w:p>
    <w:p w:rsidR="00D15139" w:rsidRPr="00D15139" w:rsidRDefault="00D15139" w:rsidP="00D15139">
      <w:pPr>
        <w:spacing w:line="360" w:lineRule="auto"/>
        <w:ind w:firstLine="708"/>
        <w:jc w:val="both"/>
        <w:rPr>
          <w:rFonts w:ascii="Arial" w:hAnsi="Arial" w:cs="Arial"/>
          <w:sz w:val="24"/>
          <w:szCs w:val="24"/>
        </w:rPr>
      </w:pPr>
      <w:r w:rsidRPr="00D15139">
        <w:rPr>
          <w:rFonts w:ascii="Arial" w:hAnsi="Arial" w:cs="Arial"/>
          <w:sz w:val="24"/>
          <w:szCs w:val="24"/>
        </w:rPr>
        <w:t>O pensamento do autor nos faz entender a real essência que o residente propõe a um ambiente e onde se enquadra o seu real papel para o sucesso de um evento bem planejado, No entendimento, S</w:t>
      </w:r>
      <w:r w:rsidR="00FF135D">
        <w:rPr>
          <w:rFonts w:ascii="Arial" w:hAnsi="Arial" w:cs="Arial"/>
          <w:sz w:val="24"/>
          <w:szCs w:val="24"/>
        </w:rPr>
        <w:t>WARBROOKE</w:t>
      </w:r>
      <w:r w:rsidRPr="00D15139">
        <w:rPr>
          <w:rFonts w:ascii="Arial" w:hAnsi="Arial" w:cs="Arial"/>
          <w:sz w:val="24"/>
          <w:szCs w:val="24"/>
        </w:rPr>
        <w:t xml:space="preserve"> (2000, p. 49) completa afirmando que</w:t>
      </w:r>
      <w:r w:rsidR="00FF135D">
        <w:rPr>
          <w:rFonts w:ascii="Arial" w:hAnsi="Arial" w:cs="Arial"/>
          <w:sz w:val="24"/>
          <w:szCs w:val="24"/>
        </w:rPr>
        <w:t>:</w:t>
      </w:r>
    </w:p>
    <w:p w:rsidR="00D15139" w:rsidRPr="00D15139" w:rsidRDefault="00D15139" w:rsidP="00D15139">
      <w:pPr>
        <w:spacing w:line="360" w:lineRule="auto"/>
        <w:ind w:left="2340"/>
        <w:jc w:val="both"/>
        <w:rPr>
          <w:rFonts w:ascii="Arial" w:hAnsi="Arial" w:cs="Arial"/>
          <w:sz w:val="24"/>
          <w:szCs w:val="24"/>
        </w:rPr>
      </w:pPr>
      <w:r w:rsidRPr="00FF135D">
        <w:rPr>
          <w:rFonts w:ascii="Arial" w:hAnsi="Arial" w:cs="Arial"/>
          <w:sz w:val="20"/>
          <w:szCs w:val="20"/>
        </w:rPr>
        <w:lastRenderedPageBreak/>
        <w:t>um dos princípios largamente aceito do turismo sustentável parece ser a idéia de que o turismo só pode ser sustentável se a comunidade local estiver envolvida em seu planejamento e em sua administração</w:t>
      </w:r>
      <w:r w:rsidRPr="00D15139">
        <w:rPr>
          <w:rFonts w:ascii="Arial" w:hAnsi="Arial" w:cs="Arial"/>
          <w:sz w:val="24"/>
          <w:szCs w:val="24"/>
        </w:rPr>
        <w:t xml:space="preserve">. </w:t>
      </w:r>
    </w:p>
    <w:p w:rsidR="00D15139" w:rsidRPr="00D15139" w:rsidRDefault="00D15139" w:rsidP="00D15139">
      <w:pPr>
        <w:spacing w:line="360" w:lineRule="auto"/>
        <w:ind w:firstLine="708"/>
        <w:jc w:val="both"/>
        <w:rPr>
          <w:rFonts w:ascii="Arial" w:hAnsi="Arial" w:cs="Arial"/>
          <w:sz w:val="24"/>
          <w:szCs w:val="24"/>
        </w:rPr>
      </w:pPr>
      <w:r w:rsidRPr="00D15139">
        <w:rPr>
          <w:rFonts w:ascii="Arial" w:hAnsi="Arial" w:cs="Arial"/>
          <w:sz w:val="24"/>
          <w:szCs w:val="24"/>
        </w:rPr>
        <w:t xml:space="preserve">Com a opinião do autor, é notável a dimensão em que representa a sociedade em especial, quando sita sobre o turismo sustentável, informa que devemos </w:t>
      </w:r>
      <w:r w:rsidR="00B51DA4" w:rsidRPr="00D15139">
        <w:rPr>
          <w:rFonts w:ascii="Arial" w:hAnsi="Arial" w:cs="Arial"/>
          <w:sz w:val="24"/>
          <w:szCs w:val="24"/>
        </w:rPr>
        <w:t>ter responsabilidade</w:t>
      </w:r>
      <w:r w:rsidRPr="00D15139">
        <w:rPr>
          <w:rFonts w:ascii="Arial" w:hAnsi="Arial" w:cs="Arial"/>
          <w:sz w:val="24"/>
          <w:szCs w:val="24"/>
        </w:rPr>
        <w:t>, sua relevância gera o entendimento sobre o quesito de ter sempre por perto a comunidade do entorno da localidade onde o evento irá acontecer, o apoio dado por autóctones é essencial para se ter um assessoramento especial que deve ser dado por quem tem experiências ou quem passe ao fundo um entendimento do ambiente em que se vive.</w:t>
      </w:r>
    </w:p>
    <w:p w:rsidR="00D15139" w:rsidRPr="00D15139" w:rsidRDefault="00D15139" w:rsidP="00D15139">
      <w:pPr>
        <w:spacing w:line="360" w:lineRule="auto"/>
        <w:ind w:firstLine="708"/>
        <w:jc w:val="both"/>
        <w:rPr>
          <w:rFonts w:ascii="Arial" w:hAnsi="Arial" w:cs="Arial"/>
          <w:sz w:val="24"/>
          <w:szCs w:val="24"/>
        </w:rPr>
      </w:pPr>
      <w:r w:rsidRPr="00D15139">
        <w:rPr>
          <w:rFonts w:ascii="Arial" w:hAnsi="Arial" w:cs="Arial"/>
          <w:sz w:val="24"/>
          <w:szCs w:val="24"/>
        </w:rPr>
        <w:t>Os esclarecimentos sobre o que é o evento, que nada mais é uma parte do turismo onde as pessoas se reúnem com os mesmos interesses e finalidades gerando um só objetivo comum. E como a sociedade é fundamental para garantir, de forma equilibrada a compreensão e ao sucesso a quem estejam envolvidos; ou seja: o planejamento, a administração, e até o processo da execução, o estudo é necessário para garantir a sintonia, e seus efeitos positivos, a idéia de um dos lados é firmar o valor dos residentes e a possível contratação, e o bom planejamento do turismo de eventos dentro da inclusão social como gerador de emprego e renda. Analisando que o mesmo tem opiniões e projetos formados para as comunidades e nele fala da seguinte forma que:</w:t>
      </w:r>
    </w:p>
    <w:p w:rsidR="00D15139" w:rsidRPr="00FF135D" w:rsidRDefault="00D15139" w:rsidP="00D15139">
      <w:pPr>
        <w:spacing w:line="360" w:lineRule="auto"/>
        <w:ind w:left="2340"/>
        <w:jc w:val="both"/>
        <w:rPr>
          <w:rFonts w:ascii="Arial" w:hAnsi="Arial" w:cs="Arial"/>
          <w:sz w:val="20"/>
          <w:szCs w:val="20"/>
        </w:rPr>
      </w:pPr>
      <w:r w:rsidRPr="00FF135D">
        <w:rPr>
          <w:rFonts w:ascii="Arial" w:hAnsi="Arial" w:cs="Arial"/>
          <w:sz w:val="20"/>
          <w:szCs w:val="20"/>
        </w:rPr>
        <w:t xml:space="preserve">Nos anos de 2003 a 2006 foram gerados pela atividade turística do Brasil 891.000 empregos, formais e informais o que indica que a meta de geração de 1.2 milhões de empregos e ocupação até 2007 definidas pelo Plano Nacional de Turismo. (2003/2007), </w:t>
      </w:r>
      <w:r w:rsidR="00B51DA4" w:rsidRPr="00FF135D">
        <w:rPr>
          <w:rFonts w:ascii="Arial" w:hAnsi="Arial" w:cs="Arial"/>
          <w:sz w:val="20"/>
          <w:szCs w:val="20"/>
        </w:rPr>
        <w:t>Deverá</w:t>
      </w:r>
      <w:r w:rsidRPr="00FF135D">
        <w:rPr>
          <w:rFonts w:ascii="Arial" w:hAnsi="Arial" w:cs="Arial"/>
          <w:sz w:val="20"/>
          <w:szCs w:val="20"/>
        </w:rPr>
        <w:t xml:space="preserve"> ser alcançada com </w:t>
      </w:r>
      <w:r w:rsidR="00B51DA4" w:rsidRPr="00FF135D">
        <w:rPr>
          <w:rFonts w:ascii="Arial" w:hAnsi="Arial" w:cs="Arial"/>
          <w:sz w:val="20"/>
          <w:szCs w:val="20"/>
        </w:rPr>
        <w:t>segurança. (...</w:t>
      </w:r>
      <w:r w:rsidRPr="00FF135D">
        <w:rPr>
          <w:rFonts w:ascii="Arial" w:hAnsi="Arial" w:cs="Arial"/>
          <w:sz w:val="20"/>
          <w:szCs w:val="20"/>
        </w:rPr>
        <w:t>.) Disponível em:&lt; www.turismo.gov.br/</w:t>
      </w:r>
      <w:r w:rsidR="004012A1" w:rsidRPr="00FF135D">
        <w:rPr>
          <w:rFonts w:ascii="Arial" w:hAnsi="Arial" w:cs="Arial"/>
          <w:sz w:val="20"/>
          <w:szCs w:val="20"/>
        </w:rPr>
        <w:t>&gt; Acesso em 03/03/2014.</w:t>
      </w:r>
      <w:r w:rsidRPr="00FF135D">
        <w:rPr>
          <w:rFonts w:ascii="Arial" w:hAnsi="Arial" w:cs="Arial"/>
          <w:sz w:val="20"/>
          <w:szCs w:val="20"/>
        </w:rPr>
        <w:t>.</w:t>
      </w:r>
    </w:p>
    <w:p w:rsidR="00D15139" w:rsidRPr="00D15139" w:rsidRDefault="00D15139" w:rsidP="00D15139">
      <w:pPr>
        <w:spacing w:line="360" w:lineRule="auto"/>
        <w:ind w:firstLine="708"/>
        <w:jc w:val="both"/>
        <w:outlineLvl w:val="0"/>
        <w:rPr>
          <w:rFonts w:ascii="Arial" w:hAnsi="Arial" w:cs="Arial"/>
          <w:sz w:val="24"/>
          <w:szCs w:val="24"/>
        </w:rPr>
      </w:pPr>
      <w:r w:rsidRPr="00D15139">
        <w:rPr>
          <w:rFonts w:ascii="Arial" w:hAnsi="Arial" w:cs="Arial"/>
          <w:sz w:val="24"/>
          <w:szCs w:val="24"/>
        </w:rPr>
        <w:t xml:space="preserve">O PNT 2003/2007 nos transmite informações da movimentação que o turismo estabelece, visando agregar valores para os envolvidos no quesito de empregabilidade através dos empregos temporários junto á benefícios formados dentro do turismo de negócios e eventos ocorreram varias mudança </w:t>
      </w:r>
      <w:r w:rsidRPr="00D15139">
        <w:rPr>
          <w:rFonts w:ascii="Arial" w:hAnsi="Arial" w:cs="Arial"/>
          <w:sz w:val="24"/>
          <w:szCs w:val="24"/>
        </w:rPr>
        <w:lastRenderedPageBreak/>
        <w:t>no PNT, que em 2007 foi reformulada o programa de estruturação do segmento turístico.</w:t>
      </w:r>
    </w:p>
    <w:p w:rsidR="00D15139" w:rsidRPr="00D15139" w:rsidRDefault="00D15139" w:rsidP="00D15139">
      <w:pPr>
        <w:spacing w:line="360" w:lineRule="auto"/>
        <w:ind w:firstLine="708"/>
        <w:jc w:val="both"/>
        <w:outlineLvl w:val="0"/>
        <w:rPr>
          <w:rFonts w:ascii="Arial" w:hAnsi="Arial" w:cs="Arial"/>
          <w:iCs/>
          <w:sz w:val="24"/>
          <w:szCs w:val="24"/>
        </w:rPr>
      </w:pPr>
      <w:r w:rsidRPr="00D15139">
        <w:rPr>
          <w:rFonts w:ascii="Arial" w:hAnsi="Arial" w:cs="Arial"/>
          <w:sz w:val="24"/>
          <w:szCs w:val="24"/>
        </w:rPr>
        <w:t>Dando seqüência na análise trouxemos a visão do MTR (Ministério de Trabalho e Renda) que enfatiza. “</w:t>
      </w:r>
      <w:r w:rsidRPr="00D15139">
        <w:rPr>
          <w:rFonts w:ascii="Arial" w:hAnsi="Arial" w:cs="Arial"/>
          <w:color w:val="000000"/>
          <w:sz w:val="24"/>
          <w:szCs w:val="24"/>
        </w:rPr>
        <w:t>Só crescer não basta. É preciso que os frutos dos crescimentos sejam bem distribuídos entre as cidadãs e os cidadãos de um país (...).” Disponível em: &lt;</w:t>
      </w:r>
      <w:r w:rsidRPr="00D15139">
        <w:rPr>
          <w:rStyle w:val="CitaoHTML"/>
          <w:rFonts w:ascii="Arial" w:hAnsi="Arial" w:cs="Arial"/>
          <w:i w:val="0"/>
          <w:sz w:val="24"/>
          <w:szCs w:val="24"/>
        </w:rPr>
        <w:t>www.mte.gov.br</w:t>
      </w:r>
      <w:r w:rsidRPr="00D15139">
        <w:rPr>
          <w:rFonts w:ascii="Arial" w:hAnsi="Arial" w:cs="Arial"/>
          <w:iCs/>
          <w:sz w:val="24"/>
          <w:szCs w:val="24"/>
        </w:rPr>
        <w:t>&gt; acesso em 03/0</w:t>
      </w:r>
      <w:r w:rsidR="004012A1">
        <w:rPr>
          <w:rFonts w:ascii="Arial" w:hAnsi="Arial" w:cs="Arial"/>
          <w:iCs/>
          <w:sz w:val="24"/>
          <w:szCs w:val="24"/>
        </w:rPr>
        <w:t>3/2014.</w:t>
      </w:r>
    </w:p>
    <w:p w:rsidR="00D15139" w:rsidRPr="00D15139" w:rsidRDefault="00D15139" w:rsidP="00D15139">
      <w:pPr>
        <w:spacing w:line="360" w:lineRule="auto"/>
        <w:jc w:val="both"/>
        <w:outlineLvl w:val="0"/>
        <w:rPr>
          <w:rFonts w:ascii="Arial" w:hAnsi="Arial" w:cs="Arial"/>
          <w:color w:val="000000"/>
          <w:sz w:val="24"/>
          <w:szCs w:val="24"/>
        </w:rPr>
      </w:pPr>
      <w:r w:rsidRPr="00D15139">
        <w:rPr>
          <w:rFonts w:ascii="Arial" w:hAnsi="Arial" w:cs="Arial"/>
          <w:color w:val="000000"/>
          <w:sz w:val="24"/>
          <w:szCs w:val="24"/>
        </w:rPr>
        <w:tab/>
        <w:t>Ao compreender o que a instituição responsável (Ministério do trabalho e renda) nos transpassa os significados destes valores é que a importância de entender as necessidades dos residentes, comparado a citação com a realidade vivida e vivenciada, através da pesquisa in loco, neste estudo obteve que a experiência para o sucesso de um todo exige também a parceria de seus envolvidos.</w:t>
      </w:r>
    </w:p>
    <w:p w:rsidR="00D15139" w:rsidRPr="00D15139" w:rsidRDefault="00D15139" w:rsidP="00D15139">
      <w:pPr>
        <w:spacing w:line="360" w:lineRule="auto"/>
        <w:ind w:firstLine="708"/>
        <w:jc w:val="both"/>
        <w:outlineLvl w:val="0"/>
        <w:rPr>
          <w:rFonts w:ascii="Arial" w:hAnsi="Arial" w:cs="Arial"/>
          <w:color w:val="000000"/>
          <w:sz w:val="24"/>
          <w:szCs w:val="24"/>
        </w:rPr>
      </w:pPr>
      <w:r w:rsidRPr="00D15139">
        <w:rPr>
          <w:rFonts w:ascii="Arial" w:hAnsi="Arial" w:cs="Arial"/>
          <w:color w:val="000000"/>
          <w:sz w:val="24"/>
          <w:szCs w:val="24"/>
        </w:rPr>
        <w:t>A comunidade. Seguindo mais além no estudo detalhado no MTE (Ministério de Trabalho e Emprego), e ainda no mesmo site foi expresso uma das estratégias do plano pluri anual 2004-2007 do projeto Brasil para todo o emprego, ”criação de emprego e desconcentração da renda por via de inclusão social e de vigoroso crescimento, ambientalmente sustentável redutor das desigualdades regionais, (...) Disponível em: &lt;</w:t>
      </w:r>
      <w:r w:rsidRPr="00D15139">
        <w:rPr>
          <w:rStyle w:val="CitaoHTML"/>
          <w:rFonts w:ascii="Arial" w:hAnsi="Arial" w:cs="Arial"/>
          <w:i w:val="0"/>
          <w:sz w:val="24"/>
          <w:szCs w:val="24"/>
        </w:rPr>
        <w:t>www.mte.gov.br</w:t>
      </w:r>
      <w:r w:rsidRPr="00D15139">
        <w:rPr>
          <w:rFonts w:ascii="Arial" w:hAnsi="Arial" w:cs="Arial"/>
          <w:i/>
          <w:color w:val="000000"/>
          <w:sz w:val="24"/>
          <w:szCs w:val="24"/>
        </w:rPr>
        <w:t>&gt;</w:t>
      </w:r>
      <w:r w:rsidR="004012A1">
        <w:rPr>
          <w:rFonts w:ascii="Arial" w:hAnsi="Arial" w:cs="Arial"/>
          <w:color w:val="000000"/>
          <w:sz w:val="24"/>
          <w:szCs w:val="24"/>
        </w:rPr>
        <w:t xml:space="preserve"> acesso  em: 03/03/2014</w:t>
      </w:r>
    </w:p>
    <w:p w:rsidR="00D15139" w:rsidRPr="00D15139" w:rsidRDefault="00D15139" w:rsidP="00D15139">
      <w:pPr>
        <w:spacing w:line="360" w:lineRule="auto"/>
        <w:ind w:firstLine="708"/>
        <w:jc w:val="both"/>
        <w:outlineLvl w:val="0"/>
        <w:rPr>
          <w:rFonts w:ascii="Arial" w:hAnsi="Arial" w:cs="Arial"/>
          <w:color w:val="000000"/>
          <w:sz w:val="24"/>
          <w:szCs w:val="24"/>
        </w:rPr>
      </w:pPr>
      <w:r w:rsidRPr="00D15139">
        <w:rPr>
          <w:rFonts w:ascii="Arial" w:hAnsi="Arial" w:cs="Arial"/>
          <w:color w:val="000000"/>
          <w:sz w:val="24"/>
          <w:szCs w:val="24"/>
        </w:rPr>
        <w:t>O plano do PNT ressalta a expansão que a atividade de inclusão social de emprego e renda estabelece, na questão da desigualdade por possibilitar os valores comuns que engrandecem o cidadão e o convívio social através da geração de emprego e renda, aplicando este conceito mencionado na pesquisa temos o exemplo do CECON, e seu entorno Salgadinho e Campo Grande como os principais englobados em participação no seu desenvolvimento econômico, ao possibilitar empregos temporários e fixos aos principais interessados do contorno do centro de convenções, desta citada temos a real noção da influência que traz os empregos temporários que os eventos possibilitam para os interessados em inclusão social.</w:t>
      </w:r>
    </w:p>
    <w:p w:rsidR="00D15139" w:rsidRPr="0081143A" w:rsidRDefault="00D15139" w:rsidP="00D15139">
      <w:pPr>
        <w:spacing w:line="360" w:lineRule="auto"/>
        <w:ind w:left="2268"/>
        <w:jc w:val="both"/>
        <w:rPr>
          <w:rFonts w:ascii="Arial" w:hAnsi="Arial" w:cs="Arial"/>
          <w:sz w:val="20"/>
          <w:szCs w:val="20"/>
        </w:rPr>
      </w:pPr>
      <w:r w:rsidRPr="0081143A">
        <w:rPr>
          <w:rFonts w:ascii="Arial" w:hAnsi="Arial" w:cs="Arial"/>
          <w:sz w:val="20"/>
          <w:szCs w:val="20"/>
        </w:rPr>
        <w:t xml:space="preserve">O PNT 2011/2014 apresenta orientações estratégicas para o desenvolvimento da atividade nos próximos quatro anos. Propõe diretriz que promovam a inclusão social, com a execução de projetos </w:t>
      </w:r>
      <w:r w:rsidRPr="0081143A">
        <w:rPr>
          <w:rFonts w:ascii="Arial" w:hAnsi="Arial" w:cs="Arial"/>
          <w:sz w:val="20"/>
          <w:szCs w:val="20"/>
        </w:rPr>
        <w:lastRenderedPageBreak/>
        <w:t>voltados para a geração de negócios, de emprego e renda para a população. O plano estabelece objetivo a serem alcançados nos próximos anos, trata da preparação do turismo brasileiro para a Copa do Mundo de 2014 e as Olimpíadas de 2016. Disponível em: &lt;</w:t>
      </w:r>
      <w:hyperlink r:id="rId29" w:history="1">
        <w:r w:rsidRPr="0081143A">
          <w:rPr>
            <w:rStyle w:val="Hyperlink"/>
            <w:rFonts w:ascii="Arial" w:hAnsi="Arial" w:cs="Arial"/>
            <w:sz w:val="20"/>
            <w:szCs w:val="20"/>
          </w:rPr>
          <w:t>http://www.turismo.gov.br/turismo/noticias/todas_noticias/20110630.html</w:t>
        </w:r>
      </w:hyperlink>
      <w:r w:rsidRPr="0081143A">
        <w:rPr>
          <w:rFonts w:ascii="Arial" w:hAnsi="Arial" w:cs="Arial"/>
          <w:sz w:val="20"/>
          <w:szCs w:val="20"/>
        </w:rPr>
        <w:t>&gt; acesso em: 31/03/2012</w:t>
      </w:r>
    </w:p>
    <w:p w:rsidR="00D15139" w:rsidRPr="00D15139" w:rsidRDefault="00D15139" w:rsidP="00D15139">
      <w:pPr>
        <w:spacing w:line="360" w:lineRule="auto"/>
        <w:ind w:left="2268" w:firstLine="708"/>
        <w:jc w:val="both"/>
        <w:outlineLvl w:val="0"/>
        <w:rPr>
          <w:rFonts w:ascii="Arial" w:hAnsi="Arial" w:cs="Arial"/>
          <w:color w:val="000000"/>
          <w:sz w:val="24"/>
          <w:szCs w:val="24"/>
        </w:rPr>
      </w:pPr>
    </w:p>
    <w:p w:rsidR="00D15139" w:rsidRPr="00D15139" w:rsidRDefault="00D15139" w:rsidP="00D15139">
      <w:pPr>
        <w:spacing w:line="360" w:lineRule="auto"/>
        <w:ind w:firstLine="708"/>
        <w:jc w:val="both"/>
        <w:outlineLvl w:val="0"/>
        <w:rPr>
          <w:rFonts w:ascii="Arial" w:hAnsi="Arial" w:cs="Arial"/>
          <w:sz w:val="24"/>
          <w:szCs w:val="24"/>
        </w:rPr>
      </w:pPr>
      <w:r w:rsidRPr="00D15139">
        <w:rPr>
          <w:rFonts w:ascii="Arial" w:hAnsi="Arial" w:cs="Arial"/>
          <w:color w:val="000000"/>
          <w:sz w:val="24"/>
          <w:szCs w:val="24"/>
        </w:rPr>
        <w:t xml:space="preserve">Contudo pode-se concluir que este trecho da pesquisa reforça a questão essencial em que a ênfase do emprego e da renda para incluir o progresso de todos os que correspondem do entorno, onde traduzem o sucesso deste segmento tão grandioso, a tradução perfeita está enquadrada na participação de todos para a elevação dos envolvidos. </w:t>
      </w:r>
    </w:p>
    <w:p w:rsidR="00D15139" w:rsidRPr="00D15139" w:rsidRDefault="00D15139" w:rsidP="00D15139">
      <w:pPr>
        <w:spacing w:line="360" w:lineRule="auto"/>
        <w:jc w:val="both"/>
        <w:rPr>
          <w:rFonts w:ascii="Arial" w:hAnsi="Arial" w:cs="Arial"/>
          <w:sz w:val="24"/>
          <w:szCs w:val="24"/>
        </w:rPr>
      </w:pPr>
      <w:r w:rsidRPr="00D15139">
        <w:rPr>
          <w:rFonts w:ascii="Arial" w:hAnsi="Arial" w:cs="Arial"/>
          <w:sz w:val="24"/>
          <w:szCs w:val="24"/>
        </w:rPr>
        <w:t xml:space="preserve">         A gestão pública do turismo tem a preocupação de firmar que o setor de eventos, como mais um segmento prioritário do planejamento turístico. Livro Fundamentos e Dimensões de José Vicente de Andrade (2004) mostram com muita ênfase que turismo de negócios ou atividades comercias ou industriais serve para fazer novos contatos, novos convênios, treinar novas técnicas de como vender, comprar bens e serviços associando a viagens que são motivadas exclusivamente pelo lucro, destinada simplesmente pelo capital, todas essas pessoas que viajam por motivos profissionais mais que utilizam os equipamentos turísticos como aéreo, hotel, salão de eventos, restaurante e outros setores do turismo são considerados turistas, o setor de segmentos de negócios e eventos enfoca o desafio da conquista onde entramos com os principais informações do assunto em destaque. </w:t>
      </w:r>
    </w:p>
    <w:p w:rsidR="00D15139" w:rsidRPr="0081143A" w:rsidRDefault="00D15139" w:rsidP="00D15139">
      <w:pPr>
        <w:spacing w:line="360" w:lineRule="auto"/>
        <w:ind w:left="2340"/>
        <w:jc w:val="both"/>
        <w:rPr>
          <w:rFonts w:ascii="Arial" w:hAnsi="Arial" w:cs="Arial"/>
          <w:sz w:val="20"/>
          <w:szCs w:val="20"/>
        </w:rPr>
      </w:pPr>
      <w:r w:rsidRPr="0081143A">
        <w:rPr>
          <w:rFonts w:ascii="Arial" w:hAnsi="Arial" w:cs="Arial"/>
          <w:sz w:val="20"/>
          <w:szCs w:val="20"/>
        </w:rPr>
        <w:t xml:space="preserve">um conjunto de atividades turísticas decorrentes, de encontro e interesse, profissionais, associativo, institucional, técnico, comercial, cientifico e, social. Disponível - em: </w:t>
      </w:r>
      <w:r w:rsidRPr="0081143A">
        <w:rPr>
          <w:rFonts w:ascii="Arial" w:hAnsi="Arial" w:cs="Arial"/>
          <w:i/>
          <w:sz w:val="20"/>
          <w:szCs w:val="20"/>
        </w:rPr>
        <w:t>&lt;</w:t>
      </w:r>
      <w:r w:rsidRPr="0081143A">
        <w:rPr>
          <w:rStyle w:val="CitaoHTML"/>
          <w:rFonts w:ascii="Arial" w:hAnsi="Arial" w:cs="Arial"/>
          <w:i w:val="0"/>
          <w:sz w:val="20"/>
          <w:szCs w:val="20"/>
        </w:rPr>
        <w:t>www.</w:t>
      </w:r>
      <w:r w:rsidRPr="0081143A">
        <w:rPr>
          <w:rStyle w:val="CitaoHTML"/>
          <w:rFonts w:ascii="Arial" w:hAnsi="Arial" w:cs="Arial"/>
          <w:bCs/>
          <w:i w:val="0"/>
          <w:sz w:val="20"/>
          <w:szCs w:val="20"/>
        </w:rPr>
        <w:t>adetunorp.com.br</w:t>
      </w:r>
      <w:r w:rsidRPr="0081143A">
        <w:rPr>
          <w:rStyle w:val="CitaoHTML"/>
          <w:rFonts w:ascii="Arial" w:hAnsi="Arial" w:cs="Arial"/>
          <w:i w:val="0"/>
          <w:sz w:val="20"/>
          <w:szCs w:val="20"/>
        </w:rPr>
        <w:t xml:space="preserve">/. </w:t>
      </w:r>
      <w:r w:rsidR="004012A1" w:rsidRPr="0081143A">
        <w:rPr>
          <w:rFonts w:ascii="Arial" w:hAnsi="Arial" w:cs="Arial"/>
          <w:sz w:val="20"/>
          <w:szCs w:val="20"/>
        </w:rPr>
        <w:t>Acesso, em: 25/01/2014</w:t>
      </w:r>
      <w:r w:rsidRPr="0081143A">
        <w:rPr>
          <w:rFonts w:ascii="Arial" w:hAnsi="Arial" w:cs="Arial"/>
          <w:sz w:val="20"/>
          <w:szCs w:val="20"/>
        </w:rPr>
        <w:t>.</w:t>
      </w:r>
    </w:p>
    <w:p w:rsidR="00D15139" w:rsidRPr="00D15139" w:rsidRDefault="00D15139" w:rsidP="00D15139">
      <w:pPr>
        <w:spacing w:line="360" w:lineRule="auto"/>
        <w:jc w:val="both"/>
        <w:rPr>
          <w:rFonts w:ascii="Arial" w:hAnsi="Arial" w:cs="Arial"/>
          <w:sz w:val="24"/>
          <w:szCs w:val="24"/>
        </w:rPr>
      </w:pPr>
      <w:r w:rsidRPr="00D15139">
        <w:rPr>
          <w:rFonts w:ascii="Arial" w:hAnsi="Arial" w:cs="Arial"/>
          <w:sz w:val="24"/>
          <w:szCs w:val="24"/>
        </w:rPr>
        <w:t xml:space="preserve">        No trecho da citação acima nos fornecem dados visando que o conjunto de interesses de forma geral com o mesmo objetivo comum, nada mais é que o própria significação de evento, O MTUR (Ministério do Turismo) informa em seu caderno que desde a evolução industrial foi necessário uma grande necessidade de melhorar os meios de transportes e de comunicação e com </w:t>
      </w:r>
      <w:r w:rsidRPr="00D15139">
        <w:rPr>
          <w:rFonts w:ascii="Arial" w:hAnsi="Arial" w:cs="Arial"/>
          <w:sz w:val="24"/>
          <w:szCs w:val="24"/>
        </w:rPr>
        <w:lastRenderedPageBreak/>
        <w:t>finalização de diversos fatores dentro do âmbito mercadológico. Que tem o objetivo de diminuir a sazonalidade, o turismo de negócios e eventos não depende de nenhum atrativo turístico de mercado ou cidade que tenha algum potencial dentro do setor turístico, esse segmento tem uma infinita variedade para colocar em pratica seus negócios como demonstração de mercado que se resume ao comercio dentro de um país capitalista visando assim novos clientes, e novos negócios. Como demonstração de mercado que se resume ao comércio dentro um país capitalista</w:t>
      </w:r>
    </w:p>
    <w:p w:rsidR="00D15139" w:rsidRPr="00D15139" w:rsidRDefault="00D15139" w:rsidP="00D15139">
      <w:pPr>
        <w:spacing w:line="360" w:lineRule="auto"/>
        <w:jc w:val="both"/>
        <w:rPr>
          <w:rFonts w:ascii="Arial" w:hAnsi="Arial" w:cs="Arial"/>
          <w:sz w:val="24"/>
          <w:szCs w:val="24"/>
        </w:rPr>
      </w:pPr>
      <w:r w:rsidRPr="00D15139">
        <w:rPr>
          <w:rFonts w:ascii="Arial" w:hAnsi="Arial" w:cs="Arial"/>
          <w:sz w:val="24"/>
          <w:szCs w:val="24"/>
        </w:rPr>
        <w:t xml:space="preserve">           No trecho avaliado pelos autores é comum a experiência dos influentes; ou seja, os autóctones para o sucesso do segmento de eventos acontecer e em ao ter contato com os residentes de Campo Grande e Salgadinho foi visto a vivência e a participação de vários os representantes das comunidades que compõem o entorno, com esta pesquisa de estudo de caso chegamos a uma observação, a participação esta sendo eficaz devido possibilitar empregos temporários e fixos, podendo gerar emprego e renda, geralmente utilizados nas mãos de obras formais e informais como, por exemplo, autônomos ambulantes onde são constantes na venda de alimentação rápida, os meios de hospedagem que contribuem para o desenvolvimento econômico dos pequenos empresários que residem no entorno e as comunidades ao redor, camareiras, recepcionista, faxineira, entre outras funções, os restaurantes tem sua presença marcada também com empregos fixos e temporários de garçons, serviços de cozinha, e limpeza, de modo similar a contribuição que se refere à execução do evento e montagem do evento, montadores de estandes, eletricistas, manobristas, seguranças, todos são utilizados para a preparação do cenário que abrigam os grandes eventos do estado, que na maioria é utilizado a </w:t>
      </w:r>
      <w:r w:rsidR="00B51DA4" w:rsidRPr="00D15139">
        <w:rPr>
          <w:rFonts w:ascii="Arial" w:hAnsi="Arial" w:cs="Arial"/>
          <w:sz w:val="24"/>
          <w:szCs w:val="24"/>
        </w:rPr>
        <w:t>mão-de-obra</w:t>
      </w:r>
      <w:r w:rsidRPr="00D15139">
        <w:rPr>
          <w:rFonts w:ascii="Arial" w:hAnsi="Arial" w:cs="Arial"/>
          <w:sz w:val="24"/>
          <w:szCs w:val="24"/>
        </w:rPr>
        <w:t>, dos locais mencionados como Campo Grande e Salgadinho.</w:t>
      </w:r>
    </w:p>
    <w:p w:rsidR="00D15139" w:rsidRPr="00D15139" w:rsidRDefault="00D15139" w:rsidP="00D15139">
      <w:pPr>
        <w:spacing w:line="360" w:lineRule="auto"/>
        <w:jc w:val="both"/>
        <w:rPr>
          <w:rFonts w:ascii="Arial" w:hAnsi="Arial" w:cs="Arial"/>
          <w:sz w:val="24"/>
          <w:szCs w:val="24"/>
        </w:rPr>
      </w:pPr>
      <w:r w:rsidRPr="00D15139">
        <w:rPr>
          <w:rFonts w:ascii="Arial" w:hAnsi="Arial" w:cs="Arial"/>
          <w:sz w:val="24"/>
          <w:szCs w:val="24"/>
        </w:rPr>
        <w:t xml:space="preserve">          O levantamento mostrou que o berço do segmento de negócios tem uma fatia bastante participativa no sucesso do CECON-PE, segmento é o de mais potência para a comunidade devida sua demanda ser grandiosa e exige a qualidade nos serviços, a geração de emprego e renda é efetivada com sucesso crescente. Segundo G</w:t>
      </w:r>
      <w:r w:rsidR="0081143A">
        <w:rPr>
          <w:rFonts w:ascii="Arial" w:hAnsi="Arial" w:cs="Arial"/>
          <w:sz w:val="24"/>
          <w:szCs w:val="24"/>
        </w:rPr>
        <w:t xml:space="preserve">IANCAGLIA, </w:t>
      </w:r>
      <w:r w:rsidRPr="00D15139">
        <w:rPr>
          <w:rFonts w:ascii="Arial" w:hAnsi="Arial" w:cs="Arial"/>
          <w:sz w:val="24"/>
          <w:szCs w:val="24"/>
        </w:rPr>
        <w:t>(2004, p.07) reforça a idéia que:</w:t>
      </w:r>
    </w:p>
    <w:p w:rsidR="00D15139" w:rsidRPr="00D15139" w:rsidRDefault="00D15139" w:rsidP="00D15139">
      <w:pPr>
        <w:spacing w:line="360" w:lineRule="auto"/>
        <w:ind w:firstLine="708"/>
        <w:jc w:val="both"/>
        <w:rPr>
          <w:rFonts w:ascii="Arial" w:hAnsi="Arial" w:cs="Arial"/>
          <w:sz w:val="24"/>
          <w:szCs w:val="24"/>
        </w:rPr>
      </w:pPr>
    </w:p>
    <w:p w:rsidR="00D15139" w:rsidRPr="0081143A" w:rsidRDefault="00D15139" w:rsidP="00D15139">
      <w:pPr>
        <w:spacing w:line="360" w:lineRule="auto"/>
        <w:ind w:left="2340"/>
        <w:jc w:val="both"/>
        <w:rPr>
          <w:rFonts w:ascii="Arial" w:hAnsi="Arial" w:cs="Arial"/>
          <w:sz w:val="20"/>
          <w:szCs w:val="20"/>
        </w:rPr>
      </w:pPr>
      <w:r w:rsidRPr="0081143A">
        <w:rPr>
          <w:rFonts w:ascii="Arial" w:hAnsi="Arial" w:cs="Arial"/>
          <w:sz w:val="20"/>
          <w:szCs w:val="20"/>
        </w:rPr>
        <w:t xml:space="preserve">No Brasil o numero de eventos é cada vez maior com o registro e expansão media anual de 7% de acordo com as associações brasileiras de empresas organizadoras de eventos que somam 50.000 eventos por ano, gera negócios superiores a 30 bi. </w:t>
      </w:r>
    </w:p>
    <w:p w:rsidR="00D15139" w:rsidRPr="00D15139" w:rsidRDefault="00D15139" w:rsidP="00D15139">
      <w:pPr>
        <w:spacing w:line="360" w:lineRule="auto"/>
        <w:jc w:val="both"/>
        <w:rPr>
          <w:rFonts w:ascii="Arial" w:hAnsi="Arial" w:cs="Arial"/>
          <w:sz w:val="24"/>
          <w:szCs w:val="24"/>
        </w:rPr>
      </w:pPr>
      <w:r w:rsidRPr="00D15139">
        <w:rPr>
          <w:rFonts w:ascii="Arial" w:hAnsi="Arial" w:cs="Arial"/>
          <w:sz w:val="24"/>
          <w:szCs w:val="24"/>
        </w:rPr>
        <w:t xml:space="preserve">         Ao buscarmos englobar argumentação aos nossos dias temos o entendimento direcionado a força que o segmento de eventos exerce em especial o de negócios, reduzindo a sazonalidade que tem o critério de garantir ocupação de leitos em hotéis, a movimentação nos restaurantes e principalmente contratação de mão de obra para empregos temporários, devido sua crescente demanda, obter o aumento da renda.</w:t>
      </w:r>
    </w:p>
    <w:p w:rsidR="00D15139" w:rsidRPr="00D15139" w:rsidRDefault="00D15139" w:rsidP="00D15139">
      <w:pPr>
        <w:pStyle w:val="ecxmsonormal"/>
        <w:shd w:val="clear" w:color="auto" w:fill="FFFFFF"/>
        <w:spacing w:before="0" w:beforeAutospacing="0" w:after="324" w:afterAutospacing="0" w:line="360" w:lineRule="auto"/>
        <w:jc w:val="both"/>
        <w:rPr>
          <w:rFonts w:ascii="Arial" w:hAnsi="Arial" w:cs="Arial"/>
          <w:color w:val="2A2A2A"/>
        </w:rPr>
      </w:pPr>
      <w:r w:rsidRPr="00D15139">
        <w:rPr>
          <w:rFonts w:ascii="Arial" w:hAnsi="Arial" w:cs="Arial"/>
          <w:color w:val="2A2A2A"/>
        </w:rPr>
        <w:t>        O apuramento de dados desta pesquisa se deu da utilização metodológica que a forma de pesquisa nos  mostra através técnicas estatísticas (quantitativa) e os  dados  obtidos que  serão analisados ( qualitativa), através do seu poder de traduzir o levantamento, e balancear chegando a um denominador comum, com objetivos e metas de mostrar o resultado da verdadeira participação dos envolvidos nos eventos ocorridos e nos quais acontecem no centro de convenções de Pernambuco</w:t>
      </w:r>
    </w:p>
    <w:p w:rsidR="00D15139" w:rsidRPr="00D15139" w:rsidRDefault="00D15139" w:rsidP="00D15139">
      <w:pPr>
        <w:pStyle w:val="ecxmsonormal"/>
        <w:shd w:val="clear" w:color="auto" w:fill="FFFFFF"/>
        <w:spacing w:before="0" w:beforeAutospacing="0" w:after="324" w:afterAutospacing="0" w:line="360" w:lineRule="auto"/>
        <w:jc w:val="both"/>
        <w:rPr>
          <w:rFonts w:ascii="Arial" w:hAnsi="Arial" w:cs="Arial"/>
          <w:color w:val="2A2A2A"/>
        </w:rPr>
      </w:pPr>
      <w:r w:rsidRPr="00D15139">
        <w:rPr>
          <w:rFonts w:ascii="Arial" w:hAnsi="Arial" w:cs="Arial"/>
          <w:color w:val="2A2A2A"/>
        </w:rPr>
        <w:t xml:space="preserve">  </w:t>
      </w:r>
      <w:r w:rsidRPr="00D15139">
        <w:rPr>
          <w:rFonts w:ascii="Arial" w:hAnsi="Arial" w:cs="Arial"/>
          <w:color w:val="2A2A2A"/>
        </w:rPr>
        <w:tab/>
        <w:t>De acordo com Rodrigues (2007 pg.09) que nos fornece informações  do  significado de  um  dos  métodos  de  pesquisa, utilizados na  de abordagem que  nos  traduz em  números  as  opiniões que  são classificadas e  analisadas, ou  seja pesquisa quantitativa. Desta forma nos concede uma quantidade de informações que são comparáveis a realidade com os  dados obtidos. A pesquisa qualitativa nos fornece informações descritiva, sendo ao contrario  da  quantitativa,</w:t>
      </w:r>
    </w:p>
    <w:p w:rsidR="00D15139" w:rsidRPr="00D15139" w:rsidRDefault="00D15139" w:rsidP="00D15139">
      <w:pPr>
        <w:pStyle w:val="ecxmsonormal"/>
        <w:shd w:val="clear" w:color="auto" w:fill="FFFFFF"/>
        <w:spacing w:before="0" w:beforeAutospacing="0" w:after="324" w:afterAutospacing="0" w:line="360" w:lineRule="auto"/>
        <w:ind w:firstLine="708"/>
        <w:jc w:val="both"/>
        <w:rPr>
          <w:rFonts w:ascii="Arial" w:hAnsi="Arial" w:cs="Arial"/>
          <w:color w:val="2A2A2A"/>
        </w:rPr>
      </w:pPr>
      <w:r w:rsidRPr="00D15139">
        <w:rPr>
          <w:rFonts w:ascii="Arial" w:hAnsi="Arial" w:cs="Arial"/>
          <w:color w:val="2A2A2A"/>
        </w:rPr>
        <w:t xml:space="preserve">O alvo principal da pesquisa de estudo está no levantamento de dados através da sondagem para compreender a verdadeira participação lucrativa das comunidades ao entorno do CECON-PE a quem o mesmo abrange (Campo Grande e Salgadinho). E sua importância em inclusão social no conceito de emprego e renda. Estas observações executadas no decorrer da construção do trabalho acadêmico, destacou o entendimento de profissionais </w:t>
      </w:r>
      <w:r w:rsidRPr="00D15139">
        <w:rPr>
          <w:rFonts w:ascii="Arial" w:hAnsi="Arial" w:cs="Arial"/>
          <w:color w:val="2A2A2A"/>
        </w:rPr>
        <w:lastRenderedPageBreak/>
        <w:t>do CECON-PE, como os vendedores ambulantes, donos de restaurantes e pousadas, e moradores examinados em raio de 1km do  centro de convenções.</w:t>
      </w:r>
    </w:p>
    <w:p w:rsidR="00D15139" w:rsidRPr="00D15139" w:rsidRDefault="00D15139" w:rsidP="00D15139">
      <w:pPr>
        <w:pStyle w:val="ecxmsonormal"/>
        <w:shd w:val="clear" w:color="auto" w:fill="FFFFFF"/>
        <w:spacing w:before="0" w:beforeAutospacing="0" w:after="324" w:afterAutospacing="0" w:line="360" w:lineRule="auto"/>
        <w:ind w:firstLine="708"/>
        <w:jc w:val="both"/>
        <w:rPr>
          <w:rFonts w:ascii="Arial" w:hAnsi="Arial" w:cs="Arial"/>
          <w:color w:val="2A2A2A"/>
        </w:rPr>
      </w:pPr>
      <w:r w:rsidRPr="00D15139">
        <w:rPr>
          <w:rFonts w:ascii="Arial" w:hAnsi="Arial" w:cs="Arial"/>
          <w:color w:val="2A2A2A"/>
        </w:rPr>
        <w:t>Tendo como base a comunidade do entorno do Centro de Convenções de Pernambuco realizamos a pesquisa qualitativa e quantitativa que foi executada através da coleta de dados efetuados por meio de questionários obtendo informações com os residentes, negociantes e outros da comunidade a um raio de 1 km do centro de convenções de Pernambuco, contendo como ferramenta Campo Grande e Salgadinho, a experiência dos envolvidos nos forneceu gráficos para análises, que buscamos transpor  nossa real preocupação no mercado turístico de eventos gerador de emprego e renda.</w:t>
      </w:r>
    </w:p>
    <w:p w:rsidR="00D15139" w:rsidRPr="00D15139" w:rsidRDefault="00D15139" w:rsidP="00D15139">
      <w:pPr>
        <w:pStyle w:val="ecxmsonormal"/>
        <w:shd w:val="clear" w:color="auto" w:fill="FFFFFF"/>
        <w:spacing w:before="0" w:beforeAutospacing="0" w:after="324" w:afterAutospacing="0" w:line="360" w:lineRule="auto"/>
        <w:jc w:val="both"/>
        <w:rPr>
          <w:rFonts w:ascii="Arial" w:hAnsi="Arial" w:cs="Arial"/>
          <w:color w:val="2A2A2A"/>
        </w:rPr>
      </w:pPr>
      <w:r w:rsidRPr="00D15139">
        <w:rPr>
          <w:rFonts w:ascii="Arial" w:hAnsi="Arial" w:cs="Arial"/>
          <w:color w:val="2A2A2A"/>
        </w:rPr>
        <w:t>           Como utilização de questionários com a capacidade de expor a realidade do cenário estudado das comunidades (Campo Grande e Salgadinho), a aplicação de cada questionário é destinado e voltado para cada um dos citados em especial, saber se os autóctones estão incluso é de extrema importância, para o nosso objeto de pesquisa.</w:t>
      </w:r>
    </w:p>
    <w:p w:rsidR="00D15139" w:rsidRPr="00D15139" w:rsidRDefault="00D15139" w:rsidP="00D15139">
      <w:pPr>
        <w:pStyle w:val="ecxmsonormal"/>
        <w:shd w:val="clear" w:color="auto" w:fill="FFFFFF"/>
        <w:spacing w:before="0" w:beforeAutospacing="0" w:after="324" w:afterAutospacing="0" w:line="360" w:lineRule="auto"/>
        <w:jc w:val="both"/>
        <w:rPr>
          <w:rFonts w:ascii="Arial" w:hAnsi="Arial" w:cs="Arial"/>
          <w:color w:val="2A2A2A"/>
        </w:rPr>
      </w:pPr>
      <w:r w:rsidRPr="00D15139">
        <w:rPr>
          <w:rFonts w:ascii="Arial" w:hAnsi="Arial" w:cs="Arial"/>
          <w:color w:val="2A2A2A"/>
        </w:rPr>
        <w:t>         Com a participação saberemos a contribuição de emprego e renda para todos os que o compõe, as hipóteses e métodos composto desta pesquisa investida esta em direcionar a resposta que busca o saber se o governo investe em planos de capacitação, e se o lucro esta favorável trata-se de um estudo especial sobre a inclusão social dentro de emprego e renda das comunidades que se localiza nas proximidades de Campo Grande e Salgadinho, ao estarmos em contato nestas comunidades compreendemos através das visitas que contribuíram para ajudar a examinar a concreta contribuição que o evento passa, ministrando a diminuição do desemprego e para o progresso de todos, ao notarmos o acostamento dos grandes eventos, foi visto a experiência da comunidade local.</w:t>
      </w:r>
    </w:p>
    <w:p w:rsidR="00D15139" w:rsidRPr="00D15139" w:rsidRDefault="00D15139" w:rsidP="00D15139">
      <w:pPr>
        <w:pStyle w:val="ecxmsonormal"/>
        <w:shd w:val="clear" w:color="auto" w:fill="FFFFFF"/>
        <w:spacing w:before="0" w:beforeAutospacing="0" w:after="324" w:afterAutospacing="0" w:line="360" w:lineRule="auto"/>
        <w:jc w:val="both"/>
        <w:rPr>
          <w:rFonts w:ascii="Arial" w:hAnsi="Arial" w:cs="Arial"/>
          <w:color w:val="2A2A2A"/>
        </w:rPr>
      </w:pPr>
      <w:r w:rsidRPr="00D15139">
        <w:rPr>
          <w:rFonts w:ascii="Arial" w:hAnsi="Arial" w:cs="Arial"/>
          <w:color w:val="2A2A2A"/>
        </w:rPr>
        <w:t xml:space="preserve">        Nesta visão a relevância esta em eventos como fator de gerador de renda e inclusão social, neste momento em que a estrutura está qualificada, e vem se aprimorando no decorrer dos anos, amplia a questão de capitação de mais eventos fazendo assim um futuro promissor ao fim da sazonalidade ao estado de Pernambuco, passando a idéia de lucro em todas as estações para os </w:t>
      </w:r>
      <w:r w:rsidRPr="00D15139">
        <w:rPr>
          <w:rFonts w:ascii="Arial" w:hAnsi="Arial" w:cs="Arial"/>
          <w:color w:val="2A2A2A"/>
        </w:rPr>
        <w:lastRenderedPageBreak/>
        <w:t>envolvidos como: idealizadores, planejadores, e comunidade ao entorno envolvida. No entender dos profissionais e dos responsáveis para que o turismo ocorra com sucesso, e com notável crescimento, e a busca pela melhoria em estrutura que o cecon-pe proporciona a todos, é importante destacar que as vantagens são direcionadas para uma classe em especial (a todos os envolvidos), ou seja, quem faz os eventos acontecer o segmento, em ênfase a comunidade local.</w:t>
      </w:r>
    </w:p>
    <w:p w:rsidR="00D15139" w:rsidRPr="00D15139" w:rsidRDefault="00D15139" w:rsidP="00D15139">
      <w:pPr>
        <w:spacing w:line="360" w:lineRule="auto"/>
        <w:jc w:val="both"/>
        <w:rPr>
          <w:rFonts w:ascii="Arial" w:hAnsi="Arial" w:cs="Arial"/>
          <w:sz w:val="24"/>
          <w:szCs w:val="24"/>
        </w:rPr>
      </w:pPr>
      <w:r w:rsidRPr="00D15139">
        <w:rPr>
          <w:rFonts w:ascii="Arial" w:hAnsi="Arial" w:cs="Arial"/>
          <w:sz w:val="24"/>
          <w:szCs w:val="24"/>
        </w:rPr>
        <w:t xml:space="preserve">         Na contribuição da execução daanálise feita in loco foi vista as necessidades e a realidade da comunidade em relação ao CECON-PE, a pesquisa executada com fins de sentir os principais desejos do autóctone, neste contexto foi visto as precisões dos envolvidos no setor de eventos indiretamente como: comunidades locais, donos de estabelecimentos ligados a gastronomia e aos meios de hospedagens do entorno do CECON-PE, a observação elaborada contribuem para síntese acerca da importância do turismo de eventos para a localidade ao entorno.</w:t>
      </w:r>
    </w:p>
    <w:p w:rsidR="00D15139" w:rsidRPr="00D15139" w:rsidRDefault="00D15139" w:rsidP="00D15139">
      <w:pPr>
        <w:spacing w:line="360" w:lineRule="auto"/>
        <w:jc w:val="both"/>
        <w:rPr>
          <w:rFonts w:ascii="Arial" w:hAnsi="Arial" w:cs="Arial"/>
          <w:sz w:val="24"/>
          <w:szCs w:val="24"/>
        </w:rPr>
      </w:pPr>
      <w:r w:rsidRPr="00D15139">
        <w:rPr>
          <w:rFonts w:ascii="Arial" w:hAnsi="Arial" w:cs="Arial"/>
          <w:sz w:val="24"/>
          <w:szCs w:val="24"/>
        </w:rPr>
        <w:t xml:space="preserve">         Ao primeiro contato na elaboração da pesquisa, ao abordamos a administração o centro de convenções de Pernambuco CECON-PE, foi visto com o sucesso a contribuição da mão de obra local, para os principais eventos ocorridos, além de coleta de informações foi notado o investimento em constantes eventos de grande porte, que influenciam na redução da sazonalidade ao estado, e contribui para a inclusão da comunidade, em empregos temporários, garantindo emprego e gerando renda, fazendo assim a contribuição exata para o desenvolvimento sustentável de todos e todos os contribuintes para a ocorrência do setor. Swanbrooke contribuiu afirmando que:</w:t>
      </w:r>
    </w:p>
    <w:p w:rsidR="00D15139" w:rsidRPr="00D15139" w:rsidRDefault="00D15139" w:rsidP="00D15139">
      <w:pPr>
        <w:spacing w:line="360" w:lineRule="auto"/>
        <w:ind w:left="2340"/>
        <w:jc w:val="both"/>
        <w:rPr>
          <w:rFonts w:ascii="Arial" w:hAnsi="Arial" w:cs="Arial"/>
          <w:sz w:val="24"/>
          <w:szCs w:val="24"/>
        </w:rPr>
      </w:pPr>
      <w:r w:rsidRPr="00D15139">
        <w:rPr>
          <w:rFonts w:ascii="Arial" w:hAnsi="Arial" w:cs="Arial"/>
          <w:sz w:val="24"/>
          <w:szCs w:val="24"/>
        </w:rPr>
        <w:t>as comunidades locais vendem diretamente para o turista, eliminado as operadoras de viagens e agentes intermediários.com esta opinião mostra em relação ao cecon-pe, e ao turismo de eventos, a força da contribuição para a circulação de receita e capital, e o aumento da receita dos envolvidos ao entorno e as pessoas, onde a pesquisa abrange. Swanbrooke (2000, pg.66),</w:t>
      </w:r>
    </w:p>
    <w:p w:rsidR="00D15139" w:rsidRPr="00D15139" w:rsidRDefault="00D15139" w:rsidP="00D15139">
      <w:pPr>
        <w:spacing w:line="360" w:lineRule="auto"/>
        <w:jc w:val="both"/>
        <w:rPr>
          <w:rFonts w:ascii="Arial" w:hAnsi="Arial" w:cs="Arial"/>
          <w:color w:val="000000"/>
          <w:sz w:val="24"/>
          <w:szCs w:val="24"/>
        </w:rPr>
      </w:pPr>
      <w:r w:rsidRPr="00D15139">
        <w:rPr>
          <w:rFonts w:ascii="Arial" w:hAnsi="Arial" w:cs="Arial"/>
          <w:color w:val="000000"/>
          <w:sz w:val="24"/>
          <w:szCs w:val="24"/>
        </w:rPr>
        <w:lastRenderedPageBreak/>
        <w:t xml:space="preserve">         A geração de emprego e renda é tida como umas das ramificações da inclusão social,  observa-se no decorrer da pesquisa de estudo de caso realizado em campo que, repassou o entendimento da participação dos autóctones que compõe os bairros de salgadinho e campo grande, no levantamento estabelecido nas localidades citadas a atividade de eventos é notada como uma atividade de importância e de extrema necessidade, para os pequenos investidores e negociantes e empresários dos locais onde a atividade e beneficiada, a pré analise nos passou de forma transparente até os exatos momentos que a atividade em que o CECON é envolvido passa positivamente na construção da economia de todos os que possuem interesse entre si, de modo similar; a inclusão social e participação em emprego e renda.</w:t>
      </w:r>
    </w:p>
    <w:p w:rsidR="00D15139" w:rsidRPr="00D15139" w:rsidRDefault="00D15139" w:rsidP="00D15139">
      <w:pPr>
        <w:spacing w:line="360" w:lineRule="auto"/>
        <w:jc w:val="both"/>
        <w:rPr>
          <w:rFonts w:ascii="Arial" w:hAnsi="Arial" w:cs="Arial"/>
          <w:color w:val="000000"/>
          <w:sz w:val="24"/>
          <w:szCs w:val="24"/>
        </w:rPr>
      </w:pPr>
      <w:r w:rsidRPr="00D15139">
        <w:rPr>
          <w:rFonts w:ascii="Arial" w:hAnsi="Arial" w:cs="Arial"/>
          <w:color w:val="000000"/>
          <w:sz w:val="24"/>
          <w:szCs w:val="24"/>
        </w:rPr>
        <w:t xml:space="preserve">          É fortemente visto que para a contribuição do sucesso econômico e social é necessário a participação da comunidade, avaliando todas as hipóteses entre renomados autores de turismo comparamos também os valores da junção entre inclusão social e emprego e renda de acordo com o site do MTE (ministério do trabalho e emprego), em estudo no site responsável foi visto no ponto de compreensão do órgão que. “noutro dizer, para que haja progresso nos indicadores sócio econômico é necessário que países trilhem uma trajetória de crescimento vigoroso, especialmente no caso das economias mais pobres. Disponível em: &lt;BABAE8AA6107D/Geracaodeemprego1 &gt; acesso em: 25/01/2012.</w:t>
      </w:r>
    </w:p>
    <w:p w:rsidR="00D15139" w:rsidRPr="00D15139" w:rsidRDefault="00D15139" w:rsidP="00D15139">
      <w:pPr>
        <w:spacing w:line="360" w:lineRule="auto"/>
        <w:jc w:val="both"/>
        <w:rPr>
          <w:rFonts w:ascii="Arial" w:hAnsi="Arial" w:cs="Arial"/>
          <w:sz w:val="24"/>
          <w:szCs w:val="24"/>
        </w:rPr>
      </w:pPr>
      <w:r w:rsidRPr="00D15139">
        <w:rPr>
          <w:rFonts w:ascii="Arial" w:hAnsi="Arial" w:cs="Arial"/>
          <w:color w:val="000000"/>
          <w:sz w:val="24"/>
          <w:szCs w:val="24"/>
        </w:rPr>
        <w:t xml:space="preserve">        Elevamos este conceito de inclusão social, emprego e renda para sintonizar a contribuição dos envolvidos no setor de eventos, o CECON de Pernambuco, no próprio site foi visto que: “Centro de Convenções de Pernambuco possui instalações com capacidade para abrigar eventos de pequeno, médio e grande porte com conforto, funcionalidade e dinamismo.” Disponível em: &lt;</w:t>
      </w:r>
      <w:hyperlink r:id="rId30" w:history="1">
        <w:r w:rsidRPr="00D15139">
          <w:rPr>
            <w:rStyle w:val="Hyperlink"/>
            <w:rFonts w:ascii="Arial" w:hAnsi="Arial" w:cs="Arial"/>
            <w:sz w:val="24"/>
            <w:szCs w:val="24"/>
          </w:rPr>
          <w:t>WWW.setur.pe.gov.br/web/empetur/centro-de-convencoes</w:t>
        </w:r>
      </w:hyperlink>
      <w:r w:rsidRPr="00D15139">
        <w:rPr>
          <w:rFonts w:ascii="Arial" w:hAnsi="Arial" w:cs="Arial"/>
          <w:color w:val="000000"/>
          <w:sz w:val="24"/>
          <w:szCs w:val="24"/>
        </w:rPr>
        <w:t>.&gt; acesso em: 25/01/2012.</w:t>
      </w:r>
    </w:p>
    <w:p w:rsidR="00D15139" w:rsidRPr="00D15139" w:rsidRDefault="00D15139" w:rsidP="00D15139">
      <w:pPr>
        <w:spacing w:line="360" w:lineRule="auto"/>
        <w:jc w:val="both"/>
        <w:rPr>
          <w:rFonts w:ascii="Arial" w:hAnsi="Arial" w:cs="Arial"/>
          <w:color w:val="000000"/>
          <w:sz w:val="24"/>
          <w:szCs w:val="24"/>
        </w:rPr>
      </w:pPr>
    </w:p>
    <w:p w:rsidR="00D15139" w:rsidRPr="00D15139" w:rsidRDefault="00D15139" w:rsidP="00D15139">
      <w:pPr>
        <w:spacing w:line="360" w:lineRule="auto"/>
        <w:jc w:val="both"/>
        <w:rPr>
          <w:rFonts w:ascii="Arial" w:hAnsi="Arial" w:cs="Arial"/>
          <w:color w:val="000000"/>
          <w:sz w:val="24"/>
          <w:szCs w:val="24"/>
        </w:rPr>
      </w:pPr>
      <w:r w:rsidRPr="00D15139">
        <w:rPr>
          <w:rFonts w:ascii="Arial" w:hAnsi="Arial" w:cs="Arial"/>
          <w:color w:val="000000"/>
          <w:sz w:val="24"/>
          <w:szCs w:val="24"/>
        </w:rPr>
        <w:t xml:space="preserve">      Desta citada tem-se a dimensão da capacidade nesta informação e dando assim a noção da participação do espaço para o desenvolvendo de vários eventos, associando a idéia dos constantes eventos compactamos a questão </w:t>
      </w:r>
      <w:r w:rsidRPr="00D15139">
        <w:rPr>
          <w:rFonts w:ascii="Arial" w:hAnsi="Arial" w:cs="Arial"/>
          <w:color w:val="000000"/>
          <w:sz w:val="24"/>
          <w:szCs w:val="24"/>
        </w:rPr>
        <w:lastRenderedPageBreak/>
        <w:t>de informação da existência de uma possibilidade de influência em contribuição da à colocação desta classe referida na demanda abrangida. As pesquisas de estudo de caso chagarão ao entendimento no setor dos eventos e de sua autoridade.</w:t>
      </w:r>
    </w:p>
    <w:p w:rsidR="00D15139" w:rsidRPr="00D15139" w:rsidRDefault="00D15139" w:rsidP="00D15139">
      <w:pPr>
        <w:spacing w:line="360" w:lineRule="auto"/>
        <w:jc w:val="both"/>
        <w:rPr>
          <w:rFonts w:ascii="Arial" w:hAnsi="Arial" w:cs="Arial"/>
          <w:sz w:val="24"/>
          <w:szCs w:val="24"/>
        </w:rPr>
      </w:pPr>
    </w:p>
    <w:p w:rsidR="00D15139" w:rsidRPr="00D15139" w:rsidRDefault="00D15139" w:rsidP="00D15139">
      <w:pPr>
        <w:tabs>
          <w:tab w:val="left" w:pos="5426"/>
        </w:tabs>
        <w:spacing w:line="360" w:lineRule="auto"/>
        <w:jc w:val="both"/>
        <w:rPr>
          <w:rFonts w:ascii="Arial" w:hAnsi="Arial" w:cs="Arial"/>
          <w:sz w:val="24"/>
          <w:szCs w:val="24"/>
        </w:rPr>
      </w:pPr>
      <w:r w:rsidRPr="00D15139">
        <w:rPr>
          <w:rFonts w:ascii="Arial" w:hAnsi="Arial" w:cs="Arial"/>
          <w:sz w:val="24"/>
          <w:szCs w:val="24"/>
        </w:rPr>
        <w:tab/>
      </w:r>
    </w:p>
    <w:p w:rsidR="00691016" w:rsidRPr="00D15139" w:rsidRDefault="00691016" w:rsidP="00D15139">
      <w:pPr>
        <w:spacing w:line="360" w:lineRule="auto"/>
        <w:jc w:val="both"/>
        <w:rPr>
          <w:rFonts w:ascii="Arial" w:hAnsi="Arial" w:cs="Arial"/>
          <w:sz w:val="24"/>
          <w:szCs w:val="24"/>
        </w:rPr>
      </w:pPr>
    </w:p>
    <w:p w:rsidR="00CD1E35" w:rsidRDefault="00CD1E35" w:rsidP="00CD1E35">
      <w:pPr>
        <w:spacing w:after="0" w:line="360" w:lineRule="auto"/>
        <w:jc w:val="center"/>
        <w:outlineLvl w:val="0"/>
        <w:rPr>
          <w:rFonts w:ascii="Times New Roman" w:eastAsia="Times New Roman" w:hAnsi="Times New Roman" w:cs="Times New Roman"/>
          <w:b/>
          <w:sz w:val="24"/>
          <w:szCs w:val="24"/>
        </w:rPr>
      </w:pPr>
      <w:bookmarkStart w:id="1" w:name="_Toc283970413"/>
      <w:bookmarkStart w:id="2" w:name="_Toc159666547"/>
      <w:bookmarkStart w:id="3" w:name="_Toc94931272"/>
      <w:bookmarkStart w:id="4" w:name="_Toc94594166"/>
      <w:r>
        <w:rPr>
          <w:rFonts w:ascii="Times New Roman" w:eastAsia="Times New Roman" w:hAnsi="Times New Roman" w:cs="Times New Roman"/>
          <w:b/>
          <w:sz w:val="24"/>
          <w:szCs w:val="24"/>
        </w:rPr>
        <w:t>CONSIDERAÇÕES FINAIS</w:t>
      </w:r>
    </w:p>
    <w:p w:rsidR="00CD1E35" w:rsidRPr="00F42FAE" w:rsidRDefault="00CD1E35" w:rsidP="00CD1E35">
      <w:pPr>
        <w:spacing w:after="0" w:line="360" w:lineRule="auto"/>
        <w:jc w:val="center"/>
        <w:outlineLvl w:val="0"/>
        <w:rPr>
          <w:rFonts w:ascii="Times New Roman" w:eastAsia="Times New Roman" w:hAnsi="Times New Roman" w:cs="Times New Roman"/>
          <w:b/>
          <w:sz w:val="24"/>
          <w:szCs w:val="24"/>
        </w:rPr>
      </w:pPr>
    </w:p>
    <w:p w:rsidR="00CD1E35" w:rsidRPr="00F42FAE" w:rsidRDefault="00CD1E35" w:rsidP="00CD1E35">
      <w:pPr>
        <w:spacing w:after="0" w:line="360" w:lineRule="auto"/>
        <w:jc w:val="both"/>
        <w:rPr>
          <w:rFonts w:ascii="Times New Roman" w:eastAsia="Times New Roman" w:hAnsi="Times New Roman" w:cs="Times New Roman"/>
          <w:b/>
          <w:sz w:val="24"/>
          <w:szCs w:val="24"/>
          <w:u w:val="single"/>
        </w:rPr>
      </w:pPr>
    </w:p>
    <w:p w:rsidR="00CD1E35" w:rsidRPr="00F42FAE" w:rsidRDefault="00CD1E35" w:rsidP="00CD1E3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A pesquisa acadêmica d</w:t>
      </w:r>
      <w:r w:rsidR="008B73DE">
        <w:rPr>
          <w:rFonts w:ascii="Times New Roman" w:eastAsia="Times New Roman" w:hAnsi="Times New Roman" w:cs="Times New Roman"/>
          <w:sz w:val="24"/>
          <w:szCs w:val="24"/>
        </w:rPr>
        <w:t>o artigo cientifico</w:t>
      </w:r>
      <w:r>
        <w:rPr>
          <w:rFonts w:ascii="Times New Roman" w:eastAsia="Times New Roman" w:hAnsi="Times New Roman" w:cs="Times New Roman"/>
          <w:sz w:val="24"/>
          <w:szCs w:val="24"/>
        </w:rPr>
        <w:t>,</w:t>
      </w:r>
      <w:r w:rsidR="0081143A">
        <w:rPr>
          <w:rFonts w:ascii="Times New Roman" w:eastAsia="Times New Roman" w:hAnsi="Times New Roman" w:cs="Times New Roman"/>
          <w:sz w:val="24"/>
          <w:szCs w:val="24"/>
        </w:rPr>
        <w:t>Caracterizou-se como</w:t>
      </w:r>
      <w:r w:rsidRPr="00F42FAE">
        <w:rPr>
          <w:rFonts w:ascii="Times New Roman" w:eastAsia="Times New Roman" w:hAnsi="Times New Roman" w:cs="Times New Roman"/>
          <w:sz w:val="24"/>
          <w:szCs w:val="24"/>
        </w:rPr>
        <w:t xml:space="preserve"> direcionamento </w:t>
      </w:r>
      <w:r w:rsidR="0081143A">
        <w:rPr>
          <w:rFonts w:ascii="Times New Roman" w:eastAsia="Times New Roman" w:hAnsi="Times New Roman" w:cs="Times New Roman"/>
          <w:sz w:val="24"/>
          <w:szCs w:val="24"/>
        </w:rPr>
        <w:t>para</w:t>
      </w:r>
      <w:r w:rsidRPr="00F42FAE">
        <w:rPr>
          <w:rFonts w:ascii="Times New Roman" w:eastAsia="Times New Roman" w:hAnsi="Times New Roman" w:cs="Times New Roman"/>
          <w:sz w:val="24"/>
          <w:szCs w:val="24"/>
        </w:rPr>
        <w:t xml:space="preserve"> inclusão social, o turismo de eventos</w:t>
      </w:r>
      <w:r w:rsidR="0081143A">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no que </w:t>
      </w:r>
      <w:r w:rsidR="0081143A">
        <w:rPr>
          <w:rFonts w:ascii="Times New Roman" w:eastAsia="Times New Roman" w:hAnsi="Times New Roman" w:cs="Times New Roman"/>
          <w:sz w:val="24"/>
          <w:szCs w:val="24"/>
        </w:rPr>
        <w:t>tange</w:t>
      </w:r>
      <w:r w:rsidRPr="00F42FAE">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o emprego e renda. </w:t>
      </w:r>
      <w:r w:rsidR="0081143A">
        <w:rPr>
          <w:rFonts w:ascii="Times New Roman" w:eastAsia="Times New Roman" w:hAnsi="Times New Roman" w:cs="Times New Roman"/>
          <w:sz w:val="24"/>
          <w:szCs w:val="24"/>
        </w:rPr>
        <w:t>P</w:t>
      </w:r>
      <w:r w:rsidRPr="00F42FAE">
        <w:rPr>
          <w:rFonts w:ascii="Times New Roman" w:eastAsia="Times New Roman" w:hAnsi="Times New Roman" w:cs="Times New Roman"/>
          <w:sz w:val="24"/>
          <w:szCs w:val="24"/>
        </w:rPr>
        <w:t xml:space="preserve">or ser um segmento amplo r, a área de eventos é notada nos dias atuais </w:t>
      </w:r>
      <w:r>
        <w:rPr>
          <w:rFonts w:ascii="Times New Roman" w:eastAsia="Times New Roman" w:hAnsi="Times New Roman" w:cs="Times New Roman"/>
          <w:sz w:val="24"/>
          <w:szCs w:val="24"/>
        </w:rPr>
        <w:t>como o redutor da baixa estação,</w:t>
      </w:r>
      <w:r w:rsidRPr="00F42FAE">
        <w:rPr>
          <w:rFonts w:ascii="Times New Roman" w:eastAsia="Times New Roman" w:hAnsi="Times New Roman" w:cs="Times New Roman"/>
          <w:sz w:val="24"/>
          <w:szCs w:val="24"/>
        </w:rPr>
        <w:t xml:space="preserve"> ou seja, a redução da sazonal</w:t>
      </w:r>
      <w:r>
        <w:rPr>
          <w:rFonts w:ascii="Times New Roman" w:eastAsia="Times New Roman" w:hAnsi="Times New Roman" w:cs="Times New Roman"/>
          <w:sz w:val="24"/>
          <w:szCs w:val="24"/>
        </w:rPr>
        <w:t>idade, quando se compreende esta</w:t>
      </w:r>
      <w:r w:rsidRPr="00F42FAE">
        <w:rPr>
          <w:rFonts w:ascii="Times New Roman" w:eastAsia="Times New Roman" w:hAnsi="Times New Roman" w:cs="Times New Roman"/>
          <w:sz w:val="24"/>
          <w:szCs w:val="24"/>
        </w:rPr>
        <w:t xml:space="preserve"> peculiaridade é vista a importânci</w:t>
      </w:r>
      <w:r>
        <w:rPr>
          <w:rFonts w:ascii="Times New Roman" w:eastAsia="Times New Roman" w:hAnsi="Times New Roman" w:cs="Times New Roman"/>
          <w:sz w:val="24"/>
          <w:szCs w:val="24"/>
        </w:rPr>
        <w:t>a que o próprio abraça. Com esta breve aná</w:t>
      </w:r>
      <w:r w:rsidRPr="00F42FAE">
        <w:rPr>
          <w:rFonts w:ascii="Times New Roman" w:eastAsia="Times New Roman" w:hAnsi="Times New Roman" w:cs="Times New Roman"/>
          <w:sz w:val="24"/>
          <w:szCs w:val="24"/>
        </w:rPr>
        <w:t>lise concluímos que este setor exerce a força de empregos temporários</w:t>
      </w:r>
      <w:r w:rsidR="0081143A">
        <w:rPr>
          <w:rFonts w:ascii="Times New Roman" w:eastAsia="Times New Roman" w:hAnsi="Times New Roman" w:cs="Times New Roman"/>
          <w:sz w:val="24"/>
          <w:szCs w:val="24"/>
        </w:rPr>
        <w:t xml:space="preserve"> outros</w:t>
      </w:r>
      <w:r w:rsidRPr="00F42FAE">
        <w:rPr>
          <w:rFonts w:ascii="Times New Roman" w:eastAsia="Times New Roman" w:hAnsi="Times New Roman" w:cs="Times New Roman"/>
          <w:sz w:val="24"/>
          <w:szCs w:val="24"/>
        </w:rPr>
        <w:t xml:space="preserve"> fixos</w:t>
      </w:r>
      <w:r w:rsidR="0081143A">
        <w:rPr>
          <w:rFonts w:ascii="Times New Roman" w:eastAsia="Times New Roman" w:hAnsi="Times New Roman" w:cs="Times New Roman"/>
          <w:sz w:val="24"/>
          <w:szCs w:val="24"/>
        </w:rPr>
        <w:t>,contudo</w:t>
      </w:r>
      <w:r w:rsidRPr="00F42FAE">
        <w:rPr>
          <w:rFonts w:ascii="Times New Roman" w:eastAsia="Times New Roman" w:hAnsi="Times New Roman" w:cs="Times New Roman"/>
          <w:sz w:val="24"/>
          <w:szCs w:val="24"/>
        </w:rPr>
        <w:t xml:space="preserve"> no período de sua duração</w:t>
      </w:r>
      <w:r w:rsidR="003F3E4C">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ampliando a receita loca</w:t>
      </w:r>
      <w:r w:rsidR="003F3E4C">
        <w:rPr>
          <w:rFonts w:ascii="Times New Roman" w:eastAsia="Times New Roman" w:hAnsi="Times New Roman" w:cs="Times New Roman"/>
          <w:sz w:val="24"/>
          <w:szCs w:val="24"/>
        </w:rPr>
        <w:t>l</w:t>
      </w:r>
      <w:r w:rsidRPr="00F42FAE">
        <w:rPr>
          <w:rFonts w:ascii="Times New Roman" w:eastAsia="Times New Roman" w:hAnsi="Times New Roman" w:cs="Times New Roman"/>
          <w:sz w:val="24"/>
          <w:szCs w:val="24"/>
        </w:rPr>
        <w:t xml:space="preserve"> mostrando desta forma a real eficácia do setor.</w:t>
      </w:r>
    </w:p>
    <w:p w:rsidR="00CD1E35" w:rsidRPr="00F42FAE" w:rsidRDefault="00CD1E35" w:rsidP="00CD1E3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No decorrer da pesquisa</w:t>
      </w:r>
      <w:r>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citamos o Centro de Convenções de Pernambuco como principal contemplador de eventos e de oportunidades das mais diversificadas áreas, por atuar no</w:t>
      </w:r>
      <w:r>
        <w:rPr>
          <w:rFonts w:ascii="Times New Roman" w:eastAsia="Times New Roman" w:hAnsi="Times New Roman" w:cs="Times New Roman"/>
          <w:sz w:val="24"/>
          <w:szCs w:val="24"/>
        </w:rPr>
        <w:t xml:space="preserve"> engrandecer de emprego e renda,</w:t>
      </w:r>
      <w:r w:rsidRPr="00F42FAE">
        <w:rPr>
          <w:rFonts w:ascii="Times New Roman" w:eastAsia="Times New Roman" w:hAnsi="Times New Roman" w:cs="Times New Roman"/>
          <w:sz w:val="24"/>
          <w:szCs w:val="24"/>
        </w:rPr>
        <w:t xml:space="preserve"> na vivência com os autóctones que estão ao entorno de Salgadinho e Campo grande do compreender do um espaço de 1 km das comunidades analisadas</w:t>
      </w:r>
      <w:r>
        <w:rPr>
          <w:rFonts w:ascii="Times New Roman" w:eastAsia="Times New Roman" w:hAnsi="Times New Roman" w:cs="Times New Roman"/>
          <w:sz w:val="24"/>
          <w:szCs w:val="24"/>
        </w:rPr>
        <w:t>. E</w:t>
      </w:r>
      <w:r w:rsidRPr="00F42FAE">
        <w:rPr>
          <w:rFonts w:ascii="Times New Roman" w:eastAsia="Times New Roman" w:hAnsi="Times New Roman" w:cs="Times New Roman"/>
          <w:sz w:val="24"/>
          <w:szCs w:val="24"/>
        </w:rPr>
        <w:t>xtraímos as informações e respostas positivas que estão citadas na pesquisa nos eventos que foram vistos como os principais influentes neste conceito o de inclusão por mérito de emprego e renda.</w:t>
      </w:r>
    </w:p>
    <w:p w:rsidR="00CD1E35" w:rsidRPr="00F42FAE" w:rsidRDefault="00CD1E35" w:rsidP="00CD1E3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Esta compreensão fo</w:t>
      </w:r>
      <w:r>
        <w:rPr>
          <w:rFonts w:ascii="Times New Roman" w:eastAsia="Times New Roman" w:hAnsi="Times New Roman" w:cs="Times New Roman"/>
          <w:sz w:val="24"/>
          <w:szCs w:val="24"/>
        </w:rPr>
        <w:t>i apurada através das respostas</w:t>
      </w:r>
      <w:r w:rsidRPr="00F42FAE">
        <w:rPr>
          <w:rFonts w:ascii="Times New Roman" w:eastAsia="Times New Roman" w:hAnsi="Times New Roman" w:cs="Times New Roman"/>
          <w:sz w:val="24"/>
          <w:szCs w:val="24"/>
        </w:rPr>
        <w:t xml:space="preserve">onde estudamos o grau de aproveitamento destes citados, </w:t>
      </w:r>
      <w:r>
        <w:rPr>
          <w:rFonts w:ascii="Times New Roman" w:eastAsia="Times New Roman" w:hAnsi="Times New Roman" w:cs="Times New Roman"/>
          <w:sz w:val="24"/>
          <w:szCs w:val="24"/>
        </w:rPr>
        <w:t xml:space="preserve">e </w:t>
      </w:r>
      <w:r w:rsidRPr="00F42FAE">
        <w:rPr>
          <w:rFonts w:ascii="Times New Roman" w:eastAsia="Times New Roman" w:hAnsi="Times New Roman" w:cs="Times New Roman"/>
          <w:sz w:val="24"/>
          <w:szCs w:val="24"/>
        </w:rPr>
        <w:t>vimos  os que atuam no suporte de eventos, que correspondem aos autônomos que trabalham tanto na frente do espaço observado na p</w:t>
      </w:r>
      <w:r>
        <w:rPr>
          <w:rFonts w:ascii="Times New Roman" w:eastAsia="Times New Roman" w:hAnsi="Times New Roman" w:cs="Times New Roman"/>
          <w:sz w:val="24"/>
          <w:szCs w:val="24"/>
        </w:rPr>
        <w:t>esquisa como ao redor  do CECON-</w:t>
      </w:r>
      <w:r w:rsidRPr="00F42FAE">
        <w:rPr>
          <w:rFonts w:ascii="Times New Roman" w:eastAsia="Times New Roman" w:hAnsi="Times New Roman" w:cs="Times New Roman"/>
          <w:sz w:val="24"/>
          <w:szCs w:val="24"/>
        </w:rPr>
        <w:t xml:space="preserve">PE , </w:t>
      </w:r>
      <w:r>
        <w:rPr>
          <w:rFonts w:ascii="Times New Roman" w:eastAsia="Times New Roman" w:hAnsi="Times New Roman" w:cs="Times New Roman"/>
          <w:sz w:val="24"/>
          <w:szCs w:val="24"/>
        </w:rPr>
        <w:t xml:space="preserve">que </w:t>
      </w:r>
      <w:r w:rsidRPr="00F42FAE">
        <w:rPr>
          <w:rFonts w:ascii="Times New Roman" w:eastAsia="Times New Roman" w:hAnsi="Times New Roman" w:cs="Times New Roman"/>
          <w:sz w:val="24"/>
          <w:szCs w:val="24"/>
        </w:rPr>
        <w:t>contribuem para seu progresso próprio e para o setor</w:t>
      </w:r>
      <w:r>
        <w:rPr>
          <w:rFonts w:ascii="Times New Roman" w:eastAsia="Times New Roman" w:hAnsi="Times New Roman" w:cs="Times New Roman"/>
          <w:sz w:val="24"/>
          <w:szCs w:val="24"/>
        </w:rPr>
        <w:t>. N</w:t>
      </w:r>
      <w:r w:rsidRPr="00F42FAE">
        <w:rPr>
          <w:rFonts w:ascii="Times New Roman" w:eastAsia="Times New Roman" w:hAnsi="Times New Roman" w:cs="Times New Roman"/>
          <w:sz w:val="24"/>
          <w:szCs w:val="24"/>
        </w:rPr>
        <w:t xml:space="preserve">esta pesquisa observamos que a quantidade das vendas de alimentos práticos como, por exemplo, refrigerantes e lanches em geral, servem para alcançar o aumento da receita, também estivemos presentes com donos de restaurantes para analisar a real participação de </w:t>
      </w:r>
      <w:r w:rsidR="00B51DA4" w:rsidRPr="00F42FAE">
        <w:rPr>
          <w:rFonts w:ascii="Times New Roman" w:eastAsia="Times New Roman" w:hAnsi="Times New Roman" w:cs="Times New Roman"/>
          <w:sz w:val="24"/>
          <w:szCs w:val="24"/>
        </w:rPr>
        <w:t>mão-de-obra</w:t>
      </w:r>
      <w:r w:rsidRPr="00F42FAE">
        <w:rPr>
          <w:rFonts w:ascii="Times New Roman" w:eastAsia="Times New Roman" w:hAnsi="Times New Roman" w:cs="Times New Roman"/>
          <w:sz w:val="24"/>
          <w:szCs w:val="24"/>
        </w:rPr>
        <w:t xml:space="preserve"> dos envolvidos em atividades das mais </w:t>
      </w:r>
      <w:r w:rsidRPr="00F42FAE">
        <w:rPr>
          <w:rFonts w:ascii="Times New Roman" w:eastAsia="Times New Roman" w:hAnsi="Times New Roman" w:cs="Times New Roman"/>
          <w:sz w:val="24"/>
          <w:szCs w:val="24"/>
        </w:rPr>
        <w:lastRenderedPageBreak/>
        <w:t>variadas, os que atuam nestas contratações principalmente no entender dos períodos de grandes eventos, que se beneficiam de uma grande porcentagem favorecendo os dois lados.</w:t>
      </w:r>
    </w:p>
    <w:p w:rsidR="00CD1E35" w:rsidRPr="00F42FAE" w:rsidRDefault="00CD1E35" w:rsidP="00CD1E3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O Centro de Convenções</w:t>
      </w:r>
      <w:r>
        <w:rPr>
          <w:rFonts w:ascii="Times New Roman" w:eastAsia="Times New Roman" w:hAnsi="Times New Roman" w:cs="Times New Roman"/>
          <w:sz w:val="24"/>
          <w:szCs w:val="24"/>
        </w:rPr>
        <w:t>, por representaro estado na</w:t>
      </w:r>
      <w:r w:rsidRPr="00F42FAE">
        <w:rPr>
          <w:rFonts w:ascii="Times New Roman" w:eastAsia="Times New Roman" w:hAnsi="Times New Roman" w:cs="Times New Roman"/>
          <w:sz w:val="24"/>
          <w:szCs w:val="24"/>
        </w:rPr>
        <w:t xml:space="preserve"> inclusão de turismo e eventos, afirmou-se a importância do segmento sobre o fator verídico do aproveitamento da mão de obra local nos eventos corridos.</w:t>
      </w:r>
    </w:p>
    <w:p w:rsidR="00CD1E35" w:rsidRPr="00F42FAE" w:rsidRDefault="00CD1E35" w:rsidP="00CD1E3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Os eventos no CECON/PE traduzem exatamente o que buscamos para direcionar a pesquisa comprovando os dados</w:t>
      </w:r>
      <w:r>
        <w:rPr>
          <w:rFonts w:ascii="Times New Roman" w:eastAsia="Times New Roman" w:hAnsi="Times New Roman" w:cs="Times New Roman"/>
          <w:sz w:val="24"/>
          <w:szCs w:val="24"/>
        </w:rPr>
        <w:t xml:space="preserve"> de emprego e renda.   Por ser</w:t>
      </w:r>
      <w:r w:rsidRPr="00F42FAE">
        <w:rPr>
          <w:rFonts w:ascii="Times New Roman" w:eastAsia="Times New Roman" w:hAnsi="Times New Roman" w:cs="Times New Roman"/>
          <w:sz w:val="24"/>
          <w:szCs w:val="24"/>
        </w:rPr>
        <w:t xml:space="preserve"> uma das ramificações da inclusão social, nos estimulou a pesquisar e analisar estes conceitos levantados. No decorrer reforçam a base de nossa pesquisa, ao co</w:t>
      </w:r>
      <w:r>
        <w:rPr>
          <w:rFonts w:ascii="Times New Roman" w:eastAsia="Times New Roman" w:hAnsi="Times New Roman" w:cs="Times New Roman"/>
          <w:sz w:val="24"/>
          <w:szCs w:val="24"/>
        </w:rPr>
        <w:t>locarmos o significado do CECON-</w:t>
      </w:r>
      <w:r w:rsidRPr="00F42FAE">
        <w:rPr>
          <w:rFonts w:ascii="Times New Roman" w:eastAsia="Times New Roman" w:hAnsi="Times New Roman" w:cs="Times New Roman"/>
          <w:sz w:val="24"/>
          <w:szCs w:val="24"/>
        </w:rPr>
        <w:t>PE em seu espaço e sua total dimensão de acolher os mais variados eventos e o de possibilitar a inclusãodas comunidades de Campo Grande e Salgadinho, a empregabilidade onde de modo similar traz a força de reduzir a falta de receita por partes dos envolvidos e principalmente os autônomos que se beneficiam praticamente todo o ano devido o centro abrigar vários tipos de eventos no decorrer dos anos.</w:t>
      </w:r>
    </w:p>
    <w:p w:rsidR="00CD1E35" w:rsidRPr="00F42FAE" w:rsidRDefault="00CD1E35" w:rsidP="00CD1E3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Com os resultados obtidos pela visitação</w:t>
      </w:r>
      <w:r>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foi compreendido o tamanho d</w:t>
      </w:r>
      <w:r>
        <w:rPr>
          <w:rFonts w:ascii="Times New Roman" w:eastAsia="Times New Roman" w:hAnsi="Times New Roman" w:cs="Times New Roman"/>
          <w:sz w:val="24"/>
          <w:szCs w:val="24"/>
        </w:rPr>
        <w:t>o valor que este segmento tem,</w:t>
      </w:r>
      <w:r w:rsidRPr="00F42FAE">
        <w:rPr>
          <w:rFonts w:ascii="Times New Roman" w:eastAsia="Times New Roman" w:hAnsi="Times New Roman" w:cs="Times New Roman"/>
          <w:sz w:val="24"/>
          <w:szCs w:val="24"/>
        </w:rPr>
        <w:t>que é o de unir pessoas</w:t>
      </w:r>
      <w:r>
        <w:rPr>
          <w:rFonts w:ascii="Times New Roman" w:eastAsia="Times New Roman" w:hAnsi="Times New Roman" w:cs="Times New Roman"/>
          <w:sz w:val="24"/>
          <w:szCs w:val="24"/>
        </w:rPr>
        <w:t xml:space="preserve"> com um mesmo objetivo em comum,</w:t>
      </w:r>
      <w:r w:rsidRPr="00F42FAE">
        <w:rPr>
          <w:rFonts w:ascii="Times New Roman" w:eastAsia="Times New Roman" w:hAnsi="Times New Roman" w:cs="Times New Roman"/>
          <w:sz w:val="24"/>
          <w:szCs w:val="24"/>
        </w:rPr>
        <w:t xml:space="preserve"> ou seja</w:t>
      </w:r>
      <w:r>
        <w:rPr>
          <w:rFonts w:ascii="Times New Roman" w:eastAsia="Times New Roman" w:hAnsi="Times New Roman" w:cs="Times New Roman"/>
          <w:sz w:val="24"/>
          <w:szCs w:val="24"/>
        </w:rPr>
        <w:t>, com a finalidade de estar</w:t>
      </w:r>
      <w:r w:rsidRPr="00F42FAE">
        <w:rPr>
          <w:rFonts w:ascii="Times New Roman" w:eastAsia="Times New Roman" w:hAnsi="Times New Roman" w:cs="Times New Roman"/>
          <w:sz w:val="24"/>
          <w:szCs w:val="24"/>
        </w:rPr>
        <w:t xml:space="preserve"> em conjunto em busca de diversão e conhecimento ou até mesmo de compras de ob</w:t>
      </w:r>
      <w:r>
        <w:rPr>
          <w:rFonts w:ascii="Times New Roman" w:eastAsia="Times New Roman" w:hAnsi="Times New Roman" w:cs="Times New Roman"/>
          <w:sz w:val="24"/>
          <w:szCs w:val="24"/>
        </w:rPr>
        <w:t>jetos dos mais variados estilos.P</w:t>
      </w:r>
      <w:r w:rsidRPr="00F42FAE">
        <w:rPr>
          <w:rFonts w:ascii="Times New Roman" w:eastAsia="Times New Roman" w:hAnsi="Times New Roman" w:cs="Times New Roman"/>
          <w:sz w:val="24"/>
          <w:szCs w:val="24"/>
        </w:rPr>
        <w:t>or esta razão</w:t>
      </w:r>
      <w:r>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temos geração de empregos e ocupações com qualidade e excelência no entenderde inclusão social mediante a participação das comunidad</w:t>
      </w:r>
      <w:r>
        <w:rPr>
          <w:rFonts w:ascii="Times New Roman" w:eastAsia="Times New Roman" w:hAnsi="Times New Roman" w:cs="Times New Roman"/>
          <w:sz w:val="24"/>
          <w:szCs w:val="24"/>
        </w:rPr>
        <w:t>es de Salgadinho e Campo Grande. E</w:t>
      </w:r>
      <w:r w:rsidRPr="00F42FAE">
        <w:rPr>
          <w:rFonts w:ascii="Times New Roman" w:eastAsia="Times New Roman" w:hAnsi="Times New Roman" w:cs="Times New Roman"/>
          <w:sz w:val="24"/>
          <w:szCs w:val="24"/>
        </w:rPr>
        <w:t xml:space="preserve">stes conceitosexplicam o real motivo do alvo desta pesquisa no acompanhamento que </w:t>
      </w:r>
      <w:r w:rsidR="00B51DA4" w:rsidRPr="00F42FAE">
        <w:rPr>
          <w:rFonts w:ascii="Times New Roman" w:eastAsia="Times New Roman" w:hAnsi="Times New Roman" w:cs="Times New Roman"/>
          <w:sz w:val="24"/>
          <w:szCs w:val="24"/>
        </w:rPr>
        <w:t>real</w:t>
      </w:r>
      <w:r w:rsidR="00B51DA4">
        <w:rPr>
          <w:rFonts w:ascii="Times New Roman" w:eastAsia="Times New Roman" w:hAnsi="Times New Roman" w:cs="Times New Roman"/>
          <w:sz w:val="24"/>
          <w:szCs w:val="24"/>
        </w:rPr>
        <w:t>izou-se dentro do Centro</w:t>
      </w:r>
      <w:r>
        <w:rPr>
          <w:rFonts w:ascii="Times New Roman" w:eastAsia="Times New Roman" w:hAnsi="Times New Roman" w:cs="Times New Roman"/>
          <w:sz w:val="24"/>
          <w:szCs w:val="24"/>
        </w:rPr>
        <w:t xml:space="preserve"> de </w:t>
      </w:r>
      <w:r w:rsidR="00B51DA4">
        <w:rPr>
          <w:rFonts w:ascii="Times New Roman" w:eastAsia="Times New Roman" w:hAnsi="Times New Roman" w:cs="Times New Roman"/>
          <w:sz w:val="24"/>
          <w:szCs w:val="24"/>
        </w:rPr>
        <w:t>C</w:t>
      </w:r>
      <w:r w:rsidR="00B51DA4" w:rsidRPr="00F42FAE">
        <w:rPr>
          <w:rFonts w:ascii="Times New Roman" w:eastAsia="Times New Roman" w:hAnsi="Times New Roman" w:cs="Times New Roman"/>
          <w:sz w:val="24"/>
          <w:szCs w:val="24"/>
        </w:rPr>
        <w:t>onvenções de</w:t>
      </w:r>
      <w:r w:rsidRPr="00F42FAE">
        <w:rPr>
          <w:rFonts w:ascii="Times New Roman" w:eastAsia="Times New Roman" w:hAnsi="Times New Roman" w:cs="Times New Roman"/>
          <w:sz w:val="24"/>
          <w:szCs w:val="24"/>
        </w:rPr>
        <w:t xml:space="preserve"> Pernambuco, </w:t>
      </w:r>
      <w:r>
        <w:rPr>
          <w:rFonts w:ascii="Times New Roman" w:eastAsia="Times New Roman" w:hAnsi="Times New Roman" w:cs="Times New Roman"/>
          <w:sz w:val="24"/>
          <w:szCs w:val="24"/>
        </w:rPr>
        <w:t xml:space="preserve">que </w:t>
      </w:r>
      <w:r w:rsidRPr="00F42FAE">
        <w:rPr>
          <w:rFonts w:ascii="Times New Roman" w:eastAsia="Times New Roman" w:hAnsi="Times New Roman" w:cs="Times New Roman"/>
          <w:sz w:val="24"/>
          <w:szCs w:val="24"/>
        </w:rPr>
        <w:t>foi elaborado com o intuito de ter as respostas reais</w:t>
      </w:r>
      <w:r>
        <w:rPr>
          <w:rFonts w:ascii="Times New Roman" w:eastAsia="Times New Roman" w:hAnsi="Times New Roman" w:cs="Times New Roman"/>
          <w:sz w:val="24"/>
          <w:szCs w:val="24"/>
        </w:rPr>
        <w:t xml:space="preserve"> do estudo de caso </w:t>
      </w:r>
      <w:r w:rsidR="00B51DA4">
        <w:rPr>
          <w:rFonts w:ascii="Times New Roman" w:eastAsia="Times New Roman" w:hAnsi="Times New Roman" w:cs="Times New Roman"/>
          <w:sz w:val="24"/>
          <w:szCs w:val="24"/>
        </w:rPr>
        <w:t>pela equipe.</w:t>
      </w:r>
      <w:r>
        <w:rPr>
          <w:rFonts w:ascii="Times New Roman" w:eastAsia="Times New Roman" w:hAnsi="Times New Roman" w:cs="Times New Roman"/>
          <w:sz w:val="24"/>
          <w:szCs w:val="24"/>
        </w:rPr>
        <w:t xml:space="preserve"> O</w:t>
      </w:r>
      <w:r w:rsidRPr="00F42FAE">
        <w:rPr>
          <w:rFonts w:ascii="Times New Roman" w:eastAsia="Times New Roman" w:hAnsi="Times New Roman" w:cs="Times New Roman"/>
          <w:sz w:val="24"/>
          <w:szCs w:val="24"/>
        </w:rPr>
        <w:t xml:space="preserve"> alvo</w:t>
      </w:r>
      <w:r>
        <w:rPr>
          <w:rFonts w:ascii="Times New Roman" w:eastAsia="Times New Roman" w:hAnsi="Times New Roman" w:cs="Times New Roman"/>
          <w:sz w:val="24"/>
          <w:szCs w:val="24"/>
        </w:rPr>
        <w:t xml:space="preserve"> que a pesquisa almeja é obter </w:t>
      </w:r>
      <w:r w:rsidRPr="00F42FAE">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formações exatas sobre se umas </w:t>
      </w:r>
      <w:r w:rsidRPr="00F42FAE">
        <w:rPr>
          <w:rFonts w:ascii="Times New Roman" w:eastAsia="Times New Roman" w:hAnsi="Times New Roman" w:cs="Times New Roman"/>
          <w:sz w:val="24"/>
          <w:szCs w:val="24"/>
        </w:rPr>
        <w:t>das rami</w:t>
      </w:r>
      <w:r>
        <w:rPr>
          <w:rFonts w:ascii="Times New Roman" w:eastAsia="Times New Roman" w:hAnsi="Times New Roman" w:cs="Times New Roman"/>
          <w:sz w:val="24"/>
          <w:szCs w:val="24"/>
        </w:rPr>
        <w:t>ficações da inclusão social estão</w:t>
      </w:r>
      <w:r w:rsidRPr="00F42FAE">
        <w:rPr>
          <w:rFonts w:ascii="Times New Roman" w:eastAsia="Times New Roman" w:hAnsi="Times New Roman" w:cs="Times New Roman"/>
          <w:sz w:val="24"/>
          <w:szCs w:val="24"/>
        </w:rPr>
        <w:t xml:space="preserve"> sendo aplicada dentro da conceituação de emprego e </w:t>
      </w:r>
      <w:r w:rsidR="00B51DA4" w:rsidRPr="00F42FAE">
        <w:rPr>
          <w:rFonts w:ascii="Times New Roman" w:eastAsia="Times New Roman" w:hAnsi="Times New Roman" w:cs="Times New Roman"/>
          <w:sz w:val="24"/>
          <w:szCs w:val="24"/>
        </w:rPr>
        <w:t>renda</w:t>
      </w:r>
      <w:r w:rsidR="00B51D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F42FAE">
        <w:rPr>
          <w:rFonts w:ascii="Times New Roman" w:eastAsia="Times New Roman" w:hAnsi="Times New Roman" w:cs="Times New Roman"/>
          <w:sz w:val="24"/>
          <w:szCs w:val="24"/>
        </w:rPr>
        <w:t>stes levantamentos de dados realizado nas comunidades do entorno, ser</w:t>
      </w:r>
      <w:r>
        <w:rPr>
          <w:rFonts w:ascii="Times New Roman" w:eastAsia="Times New Roman" w:hAnsi="Times New Roman" w:cs="Times New Roman"/>
          <w:sz w:val="24"/>
          <w:szCs w:val="24"/>
        </w:rPr>
        <w:t>viram como mapeamento realizado</w:t>
      </w:r>
      <w:r w:rsidRPr="00F42FAE">
        <w:rPr>
          <w:rFonts w:ascii="Times New Roman" w:eastAsia="Times New Roman" w:hAnsi="Times New Roman" w:cs="Times New Roman"/>
          <w:sz w:val="24"/>
          <w:szCs w:val="24"/>
        </w:rPr>
        <w:t xml:space="preserve"> da ressalva da verdadeira participação de seus residentes.</w:t>
      </w:r>
    </w:p>
    <w:p w:rsidR="00CD1E35" w:rsidRPr="00F42FAE" w:rsidRDefault="00CD1E35" w:rsidP="00CD1E35">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nosso foco principal desta aná</w:t>
      </w:r>
      <w:r w:rsidRPr="00F42FAE">
        <w:rPr>
          <w:rFonts w:ascii="Times New Roman" w:eastAsia="Times New Roman" w:hAnsi="Times New Roman" w:cs="Times New Roman"/>
          <w:sz w:val="24"/>
          <w:szCs w:val="24"/>
        </w:rPr>
        <w:t>lise e pesquisa</w:t>
      </w:r>
      <w:r>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juntoa alguns  autores</w:t>
      </w:r>
      <w:r>
        <w:rPr>
          <w:rFonts w:ascii="Times New Roman" w:eastAsia="Times New Roman" w:hAnsi="Times New Roman" w:cs="Times New Roman"/>
          <w:sz w:val="24"/>
          <w:szCs w:val="24"/>
        </w:rPr>
        <w:t>,foi</w:t>
      </w:r>
      <w:r w:rsidRPr="00F42FAE">
        <w:rPr>
          <w:rFonts w:ascii="Times New Roman" w:eastAsia="Times New Roman" w:hAnsi="Times New Roman" w:cs="Times New Roman"/>
          <w:sz w:val="24"/>
          <w:szCs w:val="24"/>
        </w:rPr>
        <w:t xml:space="preserve">  verificar  a grande importância  para  comunidade tendo part</w:t>
      </w:r>
      <w:r>
        <w:rPr>
          <w:rFonts w:ascii="Times New Roman" w:eastAsia="Times New Roman" w:hAnsi="Times New Roman" w:cs="Times New Roman"/>
          <w:sz w:val="24"/>
          <w:szCs w:val="24"/>
        </w:rPr>
        <w:t>icipação  com  responsabilidade. O</w:t>
      </w:r>
      <w:r w:rsidRPr="00F42FAE">
        <w:rPr>
          <w:rFonts w:ascii="Times New Roman" w:eastAsia="Times New Roman" w:hAnsi="Times New Roman" w:cs="Times New Roman"/>
          <w:sz w:val="24"/>
          <w:szCs w:val="24"/>
        </w:rPr>
        <w:t>sautores  que  analisamos</w:t>
      </w:r>
      <w:r>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nos  mostra que  o  setor de eventos  está em  grande  crescimento  trazendo  sempre com uma valorização econômica  para  o mercado  de  trabalho a  contratação da comunidade é  de  supra importância deste setor, além  de que  </w:t>
      </w:r>
      <w:r w:rsidRPr="00F42FAE">
        <w:rPr>
          <w:rFonts w:ascii="Times New Roman" w:eastAsia="Times New Roman" w:hAnsi="Times New Roman" w:cs="Times New Roman"/>
          <w:sz w:val="24"/>
          <w:szCs w:val="24"/>
        </w:rPr>
        <w:lastRenderedPageBreak/>
        <w:t>realizam os  eventos  com  mão de obra barata</w:t>
      </w:r>
      <w:r>
        <w:rPr>
          <w:rFonts w:ascii="Times New Roman" w:eastAsia="Times New Roman" w:hAnsi="Times New Roman" w:cs="Times New Roman"/>
          <w:sz w:val="24"/>
          <w:szCs w:val="24"/>
        </w:rPr>
        <w:t>, ma</w:t>
      </w:r>
      <w:r w:rsidRPr="00F42FAE">
        <w:rPr>
          <w:rFonts w:ascii="Times New Roman" w:eastAsia="Times New Roman" w:hAnsi="Times New Roman" w:cs="Times New Roman"/>
          <w:sz w:val="24"/>
          <w:szCs w:val="24"/>
        </w:rPr>
        <w:t>s valorizando tanto a  c</w:t>
      </w:r>
      <w:r>
        <w:rPr>
          <w:rFonts w:ascii="Times New Roman" w:eastAsia="Times New Roman" w:hAnsi="Times New Roman" w:cs="Times New Roman"/>
          <w:sz w:val="24"/>
          <w:szCs w:val="24"/>
        </w:rPr>
        <w:t>omunidade  como o setor em evidê</w:t>
      </w:r>
      <w:r w:rsidRPr="00F42FAE">
        <w:rPr>
          <w:rFonts w:ascii="Times New Roman" w:eastAsia="Times New Roman" w:hAnsi="Times New Roman" w:cs="Times New Roman"/>
          <w:sz w:val="24"/>
          <w:szCs w:val="24"/>
        </w:rPr>
        <w:t>ncia.</w:t>
      </w:r>
    </w:p>
    <w:p w:rsidR="00CD1E35" w:rsidRDefault="00CD1E35" w:rsidP="00CD1E35">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A c</w:t>
      </w:r>
      <w:r>
        <w:rPr>
          <w:rFonts w:ascii="Times New Roman" w:eastAsia="Times New Roman" w:hAnsi="Times New Roman" w:cs="Times New Roman"/>
          <w:sz w:val="24"/>
          <w:szCs w:val="24"/>
        </w:rPr>
        <w:t>lassificação da inclusão social que</w:t>
      </w:r>
      <w:r w:rsidRPr="00F42FAE">
        <w:rPr>
          <w:rFonts w:ascii="Times New Roman" w:eastAsia="Times New Roman" w:hAnsi="Times New Roman" w:cs="Times New Roman"/>
          <w:sz w:val="24"/>
          <w:szCs w:val="24"/>
        </w:rPr>
        <w:t xml:space="preserve"> foi exa</w:t>
      </w:r>
      <w:r>
        <w:rPr>
          <w:rFonts w:ascii="Times New Roman" w:eastAsia="Times New Roman" w:hAnsi="Times New Roman" w:cs="Times New Roman"/>
          <w:sz w:val="24"/>
          <w:szCs w:val="24"/>
        </w:rPr>
        <w:t xml:space="preserve">minada </w:t>
      </w:r>
      <w:r w:rsidRPr="00F42FAE">
        <w:rPr>
          <w:rFonts w:ascii="Times New Roman" w:eastAsia="Times New Roman" w:hAnsi="Times New Roman" w:cs="Times New Roman"/>
          <w:sz w:val="24"/>
          <w:szCs w:val="24"/>
        </w:rPr>
        <w:t>até exato momento</w:t>
      </w:r>
      <w:r>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mostrou-se através dapesquisa minuciosa realizada in loco, é vista através da visão da administração do C</w:t>
      </w:r>
      <w:r>
        <w:rPr>
          <w:rFonts w:ascii="Times New Roman" w:eastAsia="Times New Roman" w:hAnsi="Times New Roman" w:cs="Times New Roman"/>
          <w:sz w:val="24"/>
          <w:szCs w:val="24"/>
        </w:rPr>
        <w:t>ECON, até</w:t>
      </w:r>
      <w:r w:rsidR="00B51DA4" w:rsidRPr="00F42FAE">
        <w:rPr>
          <w:rFonts w:ascii="Times New Roman" w:eastAsia="Times New Roman" w:hAnsi="Times New Roman" w:cs="Times New Roman"/>
          <w:sz w:val="24"/>
          <w:szCs w:val="24"/>
        </w:rPr>
        <w:t>a avaliação</w:t>
      </w:r>
      <w:r w:rsidRPr="00F42FAE">
        <w:rPr>
          <w:rFonts w:ascii="Times New Roman" w:eastAsia="Times New Roman" w:hAnsi="Times New Roman" w:cs="Times New Roman"/>
          <w:sz w:val="24"/>
          <w:szCs w:val="24"/>
        </w:rPr>
        <w:t xml:space="preserve"> dos envolvido</w:t>
      </w:r>
      <w:r>
        <w:rPr>
          <w:rFonts w:ascii="Times New Roman" w:eastAsia="Times New Roman" w:hAnsi="Times New Roman" w:cs="Times New Roman"/>
          <w:sz w:val="24"/>
          <w:szCs w:val="24"/>
        </w:rPr>
        <w:t>s indiretamente em eventos como</w:t>
      </w:r>
      <w:r w:rsidRPr="00F42FAE">
        <w:rPr>
          <w:rFonts w:ascii="Times New Roman" w:eastAsia="Times New Roman" w:hAnsi="Times New Roman" w:cs="Times New Roman"/>
          <w:sz w:val="24"/>
          <w:szCs w:val="24"/>
        </w:rPr>
        <w:t xml:space="preserve"> ambulantes, </w:t>
      </w:r>
      <w:r>
        <w:rPr>
          <w:rFonts w:ascii="Times New Roman" w:eastAsia="Times New Roman" w:hAnsi="Times New Roman" w:cs="Times New Roman"/>
          <w:sz w:val="24"/>
          <w:szCs w:val="24"/>
        </w:rPr>
        <w:t>donos de pousadas, restaurantes. C</w:t>
      </w:r>
      <w:r w:rsidRPr="00F42FAE">
        <w:rPr>
          <w:rFonts w:ascii="Times New Roman" w:eastAsia="Times New Roman" w:hAnsi="Times New Roman" w:cs="Times New Roman"/>
          <w:sz w:val="24"/>
          <w:szCs w:val="24"/>
        </w:rPr>
        <w:t>om esta pesquisa feitaem campo</w:t>
      </w:r>
      <w:r>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levantamos a questão que o </w:t>
      </w:r>
      <w:r>
        <w:rPr>
          <w:rFonts w:ascii="Times New Roman" w:eastAsia="Times New Roman" w:hAnsi="Times New Roman" w:cs="Times New Roman"/>
          <w:sz w:val="24"/>
          <w:szCs w:val="24"/>
        </w:rPr>
        <w:t>CECON</w:t>
      </w:r>
      <w:r w:rsidRPr="00F42FAE">
        <w:rPr>
          <w:rFonts w:ascii="Times New Roman" w:eastAsia="Times New Roman" w:hAnsi="Times New Roman" w:cs="Times New Roman"/>
          <w:sz w:val="24"/>
          <w:szCs w:val="24"/>
        </w:rPr>
        <w:t xml:space="preserve"> havia nos dito da real participação de todos do entorno, ao </w:t>
      </w:r>
      <w:r w:rsidR="00B51DA4" w:rsidRPr="00F42FAE">
        <w:rPr>
          <w:rFonts w:ascii="Times New Roman" w:eastAsia="Times New Roman" w:hAnsi="Times New Roman" w:cs="Times New Roman"/>
          <w:sz w:val="24"/>
          <w:szCs w:val="24"/>
        </w:rPr>
        <w:t>pesquisarmos observou-se</w:t>
      </w:r>
      <w:r w:rsidRPr="00F42FAE">
        <w:rPr>
          <w:rFonts w:ascii="Times New Roman" w:eastAsia="Times New Roman" w:hAnsi="Times New Roman" w:cs="Times New Roman"/>
          <w:sz w:val="24"/>
          <w:szCs w:val="24"/>
        </w:rPr>
        <w:t xml:space="preserve"> que na experiência da </w:t>
      </w:r>
      <w:r w:rsidR="00B51DA4" w:rsidRPr="00F42FAE">
        <w:rPr>
          <w:rFonts w:ascii="Times New Roman" w:eastAsia="Times New Roman" w:hAnsi="Times New Roman" w:cs="Times New Roman"/>
          <w:sz w:val="24"/>
          <w:szCs w:val="24"/>
        </w:rPr>
        <w:t>comunidades emsua maioria</w:t>
      </w:r>
      <w:r w:rsidRPr="00F42FAE">
        <w:rPr>
          <w:rFonts w:ascii="Times New Roman" w:eastAsia="Times New Roman" w:hAnsi="Times New Roman" w:cs="Times New Roman"/>
          <w:sz w:val="24"/>
          <w:szCs w:val="24"/>
        </w:rPr>
        <w:t xml:space="preserve"> alguns </w:t>
      </w:r>
      <w:r w:rsidR="00B51DA4" w:rsidRPr="00F42FAE">
        <w:rPr>
          <w:rFonts w:ascii="Times New Roman" w:eastAsia="Times New Roman" w:hAnsi="Times New Roman" w:cs="Times New Roman"/>
          <w:sz w:val="24"/>
          <w:szCs w:val="24"/>
        </w:rPr>
        <w:t>possuem alguma</w:t>
      </w:r>
      <w:r w:rsidRPr="00F42FAE">
        <w:rPr>
          <w:rFonts w:ascii="Times New Roman" w:eastAsia="Times New Roman" w:hAnsi="Times New Roman" w:cs="Times New Roman"/>
          <w:sz w:val="24"/>
          <w:szCs w:val="24"/>
        </w:rPr>
        <w:t xml:space="preserve"> participação para o desenvolvimento e progresso do setor de eventos.Com estes levantamentos foi transmitida a real necessidade que a pesquisa esteve levantando nos principais momentos das avaliações estabelecidas em que os eventos de fato trazem benefícios,</w:t>
      </w:r>
      <w:r>
        <w:rPr>
          <w:rFonts w:ascii="Times New Roman" w:eastAsia="Times New Roman" w:hAnsi="Times New Roman" w:cs="Times New Roman"/>
          <w:sz w:val="24"/>
          <w:szCs w:val="24"/>
        </w:rPr>
        <w:t xml:space="preserve"> ou seja,a</w:t>
      </w:r>
      <w:r w:rsidRPr="00F42FAE">
        <w:rPr>
          <w:rFonts w:ascii="Times New Roman" w:eastAsia="Times New Roman" w:hAnsi="Times New Roman" w:cs="Times New Roman"/>
          <w:sz w:val="24"/>
          <w:szCs w:val="24"/>
        </w:rPr>
        <w:t xml:space="preserve">s comunidadesestudadas sobre o desempenho do setor de eventos possuem sua participação e seu retorno no compreender da existência de oportunidade e experiências novas </w:t>
      </w:r>
      <w:r>
        <w:rPr>
          <w:rFonts w:ascii="Times New Roman" w:eastAsia="Times New Roman" w:hAnsi="Times New Roman" w:cs="Times New Roman"/>
          <w:sz w:val="24"/>
          <w:szCs w:val="24"/>
        </w:rPr>
        <w:t>nas</w:t>
      </w:r>
      <w:r w:rsidRPr="00F42FAE">
        <w:rPr>
          <w:rFonts w:ascii="Times New Roman" w:eastAsia="Times New Roman" w:hAnsi="Times New Roman" w:cs="Times New Roman"/>
          <w:sz w:val="24"/>
          <w:szCs w:val="24"/>
        </w:rPr>
        <w:t xml:space="preserve"> as atividades executadas no CECON-PE</w:t>
      </w:r>
      <w:r>
        <w:rPr>
          <w:rFonts w:ascii="Times New Roman" w:eastAsia="Times New Roman" w:hAnsi="Times New Roman" w:cs="Times New Roman"/>
          <w:sz w:val="24"/>
          <w:szCs w:val="24"/>
        </w:rPr>
        <w:t>.D</w:t>
      </w:r>
      <w:r w:rsidRPr="00F42FAE">
        <w:rPr>
          <w:rFonts w:ascii="Times New Roman" w:eastAsia="Times New Roman" w:hAnsi="Times New Roman" w:cs="Times New Roman"/>
          <w:sz w:val="24"/>
          <w:szCs w:val="24"/>
        </w:rPr>
        <w:t>esta forma</w:t>
      </w:r>
      <w:r>
        <w:rPr>
          <w:rFonts w:ascii="Times New Roman" w:eastAsia="Times New Roman" w:hAnsi="Times New Roman" w:cs="Times New Roman"/>
          <w:sz w:val="24"/>
          <w:szCs w:val="24"/>
        </w:rPr>
        <w:t>, afirmamos que tais eventos</w:t>
      </w:r>
      <w:r w:rsidRPr="00F42FAE">
        <w:rPr>
          <w:rFonts w:ascii="Times New Roman" w:eastAsia="Times New Roman" w:hAnsi="Times New Roman" w:cs="Times New Roman"/>
          <w:sz w:val="24"/>
          <w:szCs w:val="24"/>
        </w:rPr>
        <w:t xml:space="preserve"> traz</w:t>
      </w:r>
      <w:r>
        <w:rPr>
          <w:rFonts w:ascii="Times New Roman" w:eastAsia="Times New Roman" w:hAnsi="Times New Roman" w:cs="Times New Roman"/>
          <w:sz w:val="24"/>
          <w:szCs w:val="24"/>
        </w:rPr>
        <w:t>em</w:t>
      </w:r>
      <w:r w:rsidRPr="00F42FAE">
        <w:rPr>
          <w:rFonts w:ascii="Times New Roman" w:eastAsia="Times New Roman" w:hAnsi="Times New Roman" w:cs="Times New Roman"/>
          <w:sz w:val="24"/>
          <w:szCs w:val="24"/>
        </w:rPr>
        <w:t xml:space="preserve"> benefícios de inclusão social de emprego e renda respondendo assim o nosso problema de pesquisa.</w:t>
      </w:r>
    </w:p>
    <w:p w:rsidR="00EC30D9" w:rsidRDefault="00EC30D9"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8A1024" w:rsidRPr="00D15139" w:rsidRDefault="008A1024" w:rsidP="008A1024">
      <w:pPr>
        <w:tabs>
          <w:tab w:val="left" w:pos="1084"/>
        </w:tabs>
        <w:spacing w:line="360" w:lineRule="auto"/>
        <w:jc w:val="center"/>
        <w:rPr>
          <w:rFonts w:ascii="Arial" w:hAnsi="Arial" w:cs="Arial"/>
          <w:b/>
          <w:sz w:val="24"/>
          <w:szCs w:val="24"/>
          <w:lang w:val="en-US"/>
        </w:rPr>
      </w:pPr>
      <w:r>
        <w:rPr>
          <w:rFonts w:ascii="Arial" w:hAnsi="Arial" w:cs="Arial"/>
          <w:b/>
          <w:sz w:val="24"/>
          <w:szCs w:val="24"/>
          <w:lang w:val="en-US"/>
        </w:rPr>
        <w:t>Abstract</w:t>
      </w:r>
    </w:p>
    <w:p w:rsidR="008A1024" w:rsidRPr="00D15139" w:rsidRDefault="008A1024" w:rsidP="008A1024">
      <w:pPr>
        <w:tabs>
          <w:tab w:val="left" w:pos="1084"/>
        </w:tabs>
        <w:spacing w:line="360" w:lineRule="auto"/>
        <w:jc w:val="both"/>
        <w:rPr>
          <w:rFonts w:ascii="Arial" w:hAnsi="Arial" w:cs="Arial"/>
          <w:color w:val="000000" w:themeColor="text1"/>
          <w:sz w:val="24"/>
          <w:szCs w:val="24"/>
          <w:lang w:val="en-US"/>
        </w:rPr>
      </w:pPr>
    </w:p>
    <w:p w:rsidR="008A1024" w:rsidRPr="00921F17" w:rsidRDefault="008A1024" w:rsidP="008A1024">
      <w:pPr>
        <w:tabs>
          <w:tab w:val="left" w:pos="1084"/>
        </w:tabs>
        <w:spacing w:line="360" w:lineRule="auto"/>
        <w:jc w:val="both"/>
        <w:rPr>
          <w:rFonts w:ascii="Arial" w:hAnsi="Arial" w:cs="Arial"/>
          <w:color w:val="000000" w:themeColor="text1"/>
          <w:sz w:val="24"/>
          <w:szCs w:val="24"/>
          <w:lang w:val="en-US"/>
        </w:rPr>
      </w:pPr>
      <w:r w:rsidRPr="00921F17">
        <w:rPr>
          <w:rFonts w:ascii="Arial" w:hAnsi="Arial" w:cs="Arial"/>
          <w:color w:val="000000" w:themeColor="text1"/>
          <w:sz w:val="24"/>
          <w:szCs w:val="24"/>
          <w:lang w:val="en-US"/>
        </w:rPr>
        <w:t xml:space="preserve">The article discusses social inclusion, employment and income in the event industry. The overall objective is to verify that the next to the Convention Center of Pernambuco community is inserted in performing the activities performed in the space where events happen throughout the year, as research method, was carried out questionnaires that were applied to people of secretary of tourism, community and residents of the vicinity. Was delimited to some of CECON_PE administration officials, and community and local workers who are Salgadinho and Campo Grande with the radius of coverage of about 1 km from the focus of </w:t>
      </w:r>
      <w:r w:rsidRPr="00921F17">
        <w:rPr>
          <w:rFonts w:ascii="Arial" w:hAnsi="Arial" w:cs="Arial"/>
          <w:color w:val="000000" w:themeColor="text1"/>
          <w:sz w:val="24"/>
          <w:szCs w:val="24"/>
          <w:lang w:val="en-US"/>
        </w:rPr>
        <w:lastRenderedPageBreak/>
        <w:t xml:space="preserve">your search. Research indicates that both residents and traders benefit from the generation of jobs and income for events held in Cecon-PE located in Olinda. </w:t>
      </w:r>
    </w:p>
    <w:p w:rsidR="008A1024" w:rsidRPr="00921F17" w:rsidRDefault="008A1024" w:rsidP="008A1024">
      <w:pPr>
        <w:tabs>
          <w:tab w:val="left" w:pos="1084"/>
        </w:tabs>
        <w:spacing w:line="360" w:lineRule="auto"/>
        <w:jc w:val="both"/>
        <w:rPr>
          <w:rFonts w:ascii="Arial" w:hAnsi="Arial" w:cs="Arial"/>
          <w:color w:val="000000" w:themeColor="text1"/>
          <w:sz w:val="24"/>
          <w:szCs w:val="24"/>
          <w:lang w:val="en-US"/>
        </w:rPr>
      </w:pPr>
    </w:p>
    <w:p w:rsidR="008A1024" w:rsidRPr="008A1024" w:rsidRDefault="008A1024" w:rsidP="008A1024">
      <w:pPr>
        <w:tabs>
          <w:tab w:val="left" w:pos="1084"/>
        </w:tabs>
        <w:spacing w:line="360" w:lineRule="auto"/>
        <w:jc w:val="both"/>
        <w:rPr>
          <w:rFonts w:ascii="Arial" w:hAnsi="Arial" w:cs="Arial"/>
          <w:color w:val="000000" w:themeColor="text1"/>
          <w:sz w:val="24"/>
          <w:szCs w:val="24"/>
        </w:rPr>
      </w:pPr>
      <w:r w:rsidRPr="00921F17">
        <w:rPr>
          <w:rFonts w:ascii="Arial" w:hAnsi="Arial" w:cs="Arial"/>
          <w:color w:val="000000" w:themeColor="text1"/>
          <w:sz w:val="24"/>
          <w:szCs w:val="24"/>
          <w:lang w:val="en-US"/>
        </w:rPr>
        <w:t xml:space="preserve">Key words: tourism. Social inclusion. Generation of employment and income. </w:t>
      </w:r>
      <w:r w:rsidRPr="008A1024">
        <w:rPr>
          <w:rFonts w:ascii="Arial" w:hAnsi="Arial" w:cs="Arial"/>
          <w:color w:val="000000" w:themeColor="text1"/>
          <w:sz w:val="24"/>
          <w:szCs w:val="24"/>
        </w:rPr>
        <w:t>Pernambuco Convention Center.</w:t>
      </w: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D95177" w:rsidRDefault="00D95177" w:rsidP="00CD1E35">
      <w:pPr>
        <w:tabs>
          <w:tab w:val="left" w:pos="851"/>
        </w:tabs>
        <w:spacing w:after="0" w:line="360" w:lineRule="auto"/>
        <w:jc w:val="both"/>
        <w:rPr>
          <w:rFonts w:ascii="Times New Roman" w:eastAsia="Times New Roman" w:hAnsi="Times New Roman" w:cs="Times New Roman"/>
          <w:sz w:val="24"/>
          <w:szCs w:val="24"/>
        </w:rPr>
      </w:pPr>
    </w:p>
    <w:p w:rsidR="00EC30D9" w:rsidRPr="003213A3" w:rsidRDefault="00EC30D9" w:rsidP="00EC30D9">
      <w:pPr>
        <w:tabs>
          <w:tab w:val="left" w:pos="1084"/>
        </w:tabs>
        <w:spacing w:line="360" w:lineRule="auto"/>
        <w:jc w:val="both"/>
        <w:rPr>
          <w:rFonts w:ascii="Arial" w:hAnsi="Arial" w:cs="Arial"/>
          <w:color w:val="000000" w:themeColor="text1"/>
          <w:sz w:val="24"/>
          <w:szCs w:val="24"/>
        </w:rPr>
      </w:pPr>
    </w:p>
    <w:p w:rsidR="00CD1E35" w:rsidRDefault="00CD1E35" w:rsidP="00CD1E35">
      <w:pPr>
        <w:spacing w:after="0" w:line="360" w:lineRule="auto"/>
        <w:jc w:val="both"/>
        <w:rPr>
          <w:rFonts w:ascii="Times New Roman" w:eastAsia="Times New Roman" w:hAnsi="Times New Roman" w:cs="Times New Roman"/>
          <w:color w:val="31849B"/>
          <w:sz w:val="24"/>
          <w:szCs w:val="24"/>
        </w:rPr>
      </w:pPr>
    </w:p>
    <w:p w:rsidR="00CD1E35" w:rsidRDefault="00CD1E35" w:rsidP="00CD1E35">
      <w:pPr>
        <w:spacing w:after="0" w:line="360" w:lineRule="auto"/>
        <w:jc w:val="both"/>
        <w:rPr>
          <w:rFonts w:ascii="Times New Roman" w:eastAsia="Times New Roman" w:hAnsi="Times New Roman" w:cs="Times New Roman"/>
          <w:color w:val="31849B"/>
          <w:sz w:val="24"/>
          <w:szCs w:val="24"/>
        </w:rPr>
      </w:pPr>
    </w:p>
    <w:p w:rsidR="00CD1E35" w:rsidRPr="00805D6C" w:rsidRDefault="00CD1E35" w:rsidP="00CD1E35">
      <w:pPr>
        <w:keepNext/>
        <w:spacing w:after="960" w:line="240" w:lineRule="auto"/>
        <w:jc w:val="center"/>
        <w:outlineLvl w:val="0"/>
        <w:rPr>
          <w:rFonts w:ascii="Times New Roman" w:eastAsia="Times New Roman" w:hAnsi="Times New Roman" w:cs="Times New Roman"/>
          <w:b/>
          <w:kern w:val="28"/>
          <w:sz w:val="24"/>
          <w:szCs w:val="24"/>
        </w:rPr>
      </w:pPr>
      <w:r w:rsidRPr="00F42FAE">
        <w:rPr>
          <w:rFonts w:ascii="Times New Roman" w:eastAsia="Times New Roman" w:hAnsi="Times New Roman" w:cs="Times New Roman"/>
          <w:b/>
          <w:kern w:val="28"/>
          <w:sz w:val="24"/>
          <w:szCs w:val="24"/>
        </w:rPr>
        <w:t>REFERÊNCIAS</w:t>
      </w:r>
      <w:bookmarkEnd w:id="1"/>
      <w:bookmarkEnd w:id="2"/>
      <w:bookmarkEnd w:id="3"/>
      <w:bookmarkEnd w:id="4"/>
    </w:p>
    <w:p w:rsidR="00CD1E35" w:rsidRDefault="00CD1E35" w:rsidP="00CD1E3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GIANCAGLIA, </w:t>
      </w:r>
      <w:r w:rsidRPr="00F42FAE">
        <w:rPr>
          <w:rFonts w:ascii="Times New Roman" w:eastAsia="Times New Roman" w:hAnsi="Times New Roman" w:cs="Times New Roman"/>
          <w:sz w:val="24"/>
          <w:szCs w:val="24"/>
        </w:rPr>
        <w:t>Maria Cecília</w:t>
      </w:r>
      <w:r>
        <w:rPr>
          <w:rFonts w:ascii="Times New Roman" w:eastAsia="Times New Roman" w:hAnsi="Times New Roman" w:cs="Times New Roman"/>
          <w:sz w:val="24"/>
          <w:szCs w:val="24"/>
        </w:rPr>
        <w:t xml:space="preserve">. </w:t>
      </w:r>
      <w:r w:rsidRPr="00D84C25">
        <w:rPr>
          <w:rFonts w:ascii="Times New Roman" w:eastAsia="Times New Roman" w:hAnsi="Times New Roman" w:cs="Times New Roman"/>
          <w:b/>
          <w:sz w:val="24"/>
          <w:szCs w:val="24"/>
        </w:rPr>
        <w:t>Organização de eventos teoria e prática.</w:t>
      </w:r>
      <w:r>
        <w:rPr>
          <w:rFonts w:ascii="Times New Roman" w:eastAsia="Times New Roman" w:hAnsi="Times New Roman" w:cs="Times New Roman"/>
          <w:sz w:val="24"/>
          <w:szCs w:val="24"/>
        </w:rPr>
        <w:t>Cenagge</w:t>
      </w:r>
      <w:r w:rsidRPr="00F42FAE">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2004.</w:t>
      </w:r>
    </w:p>
    <w:p w:rsidR="00CD1E35" w:rsidRPr="00805D6C" w:rsidRDefault="00CD1E35" w:rsidP="00CD1E35">
      <w:pPr>
        <w:spacing w:after="0" w:line="360" w:lineRule="auto"/>
        <w:jc w:val="both"/>
        <w:rPr>
          <w:rFonts w:ascii="Times New Roman" w:eastAsia="Times New Roman" w:hAnsi="Times New Roman" w:cs="Times New Roman"/>
          <w:sz w:val="24"/>
          <w:szCs w:val="24"/>
        </w:rPr>
      </w:pPr>
    </w:p>
    <w:p w:rsidR="00CD1E35" w:rsidRPr="00F42FAE" w:rsidRDefault="00CD1E35" w:rsidP="00CD1E3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IGNARA, </w:t>
      </w:r>
      <w:r w:rsidRPr="00F42FAE">
        <w:rPr>
          <w:rFonts w:ascii="Times New Roman" w:eastAsia="Times New Roman" w:hAnsi="Times New Roman" w:cs="Times New Roman"/>
          <w:sz w:val="24"/>
          <w:szCs w:val="24"/>
        </w:rPr>
        <w:t>Luiz Renato</w:t>
      </w:r>
      <w:r>
        <w:rPr>
          <w:rFonts w:ascii="Times New Roman" w:eastAsia="Times New Roman" w:hAnsi="Times New Roman" w:cs="Times New Roman"/>
          <w:sz w:val="24"/>
          <w:szCs w:val="24"/>
        </w:rPr>
        <w:t xml:space="preserve">. </w:t>
      </w:r>
      <w:r w:rsidRPr="00805D6C">
        <w:rPr>
          <w:rFonts w:ascii="Times New Roman" w:eastAsia="Times New Roman" w:hAnsi="Times New Roman" w:cs="Times New Roman"/>
          <w:b/>
          <w:sz w:val="24"/>
          <w:szCs w:val="24"/>
        </w:rPr>
        <w:t>Fundamentosdo  turismo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2. ed.</w:t>
      </w:r>
      <w:r w:rsidRPr="00F42FAE">
        <w:rPr>
          <w:rFonts w:ascii="Times New Roman" w:eastAsia="Times New Roman" w:hAnsi="Times New Roman" w:cs="Times New Roman"/>
          <w:sz w:val="24"/>
          <w:szCs w:val="24"/>
        </w:rPr>
        <w:t>Thomson, 2003</w:t>
      </w:r>
    </w:p>
    <w:p w:rsidR="00CD1E35" w:rsidRDefault="00CD1E35" w:rsidP="00CD1E35">
      <w:pPr>
        <w:spacing w:after="0" w:line="360" w:lineRule="auto"/>
        <w:jc w:val="both"/>
        <w:rPr>
          <w:rFonts w:ascii="Times New Roman" w:eastAsia="Times New Roman" w:hAnsi="Times New Roman" w:cs="Times New Roman"/>
          <w:b/>
          <w:sz w:val="24"/>
          <w:szCs w:val="24"/>
        </w:rPr>
      </w:pPr>
    </w:p>
    <w:p w:rsidR="00CD1E35" w:rsidRPr="00F42FAE" w:rsidRDefault="00CD1E35" w:rsidP="00CD1E3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KRIPPENDOF, John. </w:t>
      </w:r>
      <w:r w:rsidRPr="00AE6781">
        <w:rPr>
          <w:rFonts w:ascii="Times New Roman" w:eastAsia="Times New Roman" w:hAnsi="Times New Roman" w:cs="Times New Roman"/>
          <w:b/>
          <w:sz w:val="24"/>
          <w:szCs w:val="24"/>
        </w:rPr>
        <w:t>Sociologia do turismo para uma nova compreensão de lazer e viagem.</w:t>
      </w:r>
      <w:r w:rsidRPr="00F42FAE">
        <w:rPr>
          <w:rFonts w:ascii="Times New Roman" w:eastAsia="Times New Roman" w:hAnsi="Times New Roman" w:cs="Times New Roman"/>
          <w:sz w:val="24"/>
          <w:szCs w:val="24"/>
        </w:rPr>
        <w:t xml:space="preserve"> Aleph</w:t>
      </w:r>
      <w:r>
        <w:rPr>
          <w:rFonts w:ascii="Times New Roman" w:eastAsia="Times New Roman" w:hAnsi="Times New Roman" w:cs="Times New Roman"/>
          <w:sz w:val="24"/>
          <w:szCs w:val="24"/>
        </w:rPr>
        <w:t>, 2000.</w:t>
      </w:r>
    </w:p>
    <w:p w:rsidR="00CD1E35" w:rsidRPr="00F42FAE" w:rsidRDefault="00CD1E35" w:rsidP="00CD1E35">
      <w:pPr>
        <w:spacing w:after="0" w:line="360" w:lineRule="auto"/>
        <w:jc w:val="both"/>
        <w:rPr>
          <w:rFonts w:ascii="Times New Roman" w:eastAsia="Times New Roman" w:hAnsi="Times New Roman" w:cs="Times New Roman"/>
          <w:sz w:val="24"/>
          <w:szCs w:val="24"/>
        </w:rPr>
      </w:pPr>
    </w:p>
    <w:p w:rsidR="00CD1E35" w:rsidRDefault="00CD1E35" w:rsidP="00CD1E3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MATIAS, Marlene. </w:t>
      </w:r>
      <w:r w:rsidRPr="00AE6781">
        <w:rPr>
          <w:rFonts w:ascii="Times New Roman" w:eastAsia="Times New Roman" w:hAnsi="Times New Roman" w:cs="Times New Roman"/>
          <w:b/>
          <w:sz w:val="24"/>
          <w:szCs w:val="24"/>
        </w:rPr>
        <w:t>Organização de Eventos (procedimentos e técnicas)</w:t>
      </w:r>
      <w:r>
        <w:rPr>
          <w:rFonts w:ascii="Times New Roman" w:eastAsia="Times New Roman" w:hAnsi="Times New Roman" w:cs="Times New Roman"/>
          <w:sz w:val="24"/>
          <w:szCs w:val="24"/>
        </w:rPr>
        <w:t>. 2. ed.</w:t>
      </w:r>
      <w:r w:rsidRPr="00F42FAE">
        <w:rPr>
          <w:rFonts w:ascii="Times New Roman" w:eastAsia="Times New Roman" w:hAnsi="Times New Roman" w:cs="Times New Roman"/>
          <w:sz w:val="24"/>
          <w:szCs w:val="24"/>
        </w:rPr>
        <w:t>Editora Manole</w:t>
      </w:r>
      <w:r>
        <w:rPr>
          <w:rFonts w:ascii="Times New Roman" w:eastAsia="Times New Roman" w:hAnsi="Times New Roman" w:cs="Times New Roman"/>
          <w:sz w:val="24"/>
          <w:szCs w:val="24"/>
        </w:rPr>
        <w:t>,</w:t>
      </w:r>
      <w:r w:rsidRPr="00F42FAE">
        <w:rPr>
          <w:rFonts w:ascii="Times New Roman" w:eastAsia="Times New Roman" w:hAnsi="Times New Roman" w:cs="Times New Roman"/>
          <w:sz w:val="24"/>
          <w:szCs w:val="24"/>
        </w:rPr>
        <w:t xml:space="preserve"> 2002</w:t>
      </w:r>
    </w:p>
    <w:p w:rsidR="00CD1E35" w:rsidRPr="00F42FAE" w:rsidRDefault="00CD1E35" w:rsidP="00CD1E35">
      <w:pPr>
        <w:spacing w:after="0" w:line="360" w:lineRule="auto"/>
        <w:jc w:val="both"/>
        <w:rPr>
          <w:rFonts w:ascii="Times New Roman" w:eastAsia="Times New Roman" w:hAnsi="Times New Roman" w:cs="Times New Roman"/>
          <w:sz w:val="24"/>
          <w:szCs w:val="24"/>
        </w:rPr>
      </w:pPr>
    </w:p>
    <w:p w:rsidR="00CD1E35" w:rsidRPr="00E34DE0" w:rsidRDefault="00CD1E35" w:rsidP="00CD1E3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Revista promocional da EMPETUR. </w:t>
      </w:r>
      <w:r w:rsidRPr="00E34DE0">
        <w:rPr>
          <w:rFonts w:ascii="Times New Roman" w:eastAsia="Times New Roman" w:hAnsi="Times New Roman" w:cs="Times New Roman"/>
          <w:b/>
          <w:sz w:val="24"/>
          <w:szCs w:val="24"/>
        </w:rPr>
        <w:t>O turismo em Pernambuco ganha força com investimento e trabalho.</w:t>
      </w:r>
    </w:p>
    <w:p w:rsidR="00CD1E35" w:rsidRPr="00F42FAE" w:rsidRDefault="00CD1E35" w:rsidP="00CD1E35">
      <w:pPr>
        <w:spacing w:after="0" w:line="360" w:lineRule="auto"/>
        <w:jc w:val="both"/>
        <w:rPr>
          <w:rFonts w:ascii="Times New Roman" w:eastAsia="Times New Roman" w:hAnsi="Times New Roman" w:cs="Times New Roman"/>
          <w:sz w:val="24"/>
          <w:szCs w:val="24"/>
        </w:rPr>
      </w:pPr>
    </w:p>
    <w:p w:rsidR="00CD1E35" w:rsidRDefault="00CD1E35" w:rsidP="00CD1E3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SWARBROKE, John. </w:t>
      </w:r>
      <w:r w:rsidRPr="00D84C25">
        <w:rPr>
          <w:rFonts w:ascii="Times New Roman" w:eastAsia="Times New Roman" w:hAnsi="Times New Roman" w:cs="Times New Roman"/>
          <w:b/>
          <w:sz w:val="24"/>
          <w:szCs w:val="24"/>
        </w:rPr>
        <w:t>Turismo sustentável: conceitos ambientais.</w:t>
      </w:r>
      <w:r>
        <w:rPr>
          <w:rFonts w:ascii="Times New Roman" w:eastAsia="Times New Roman" w:hAnsi="Times New Roman" w:cs="Times New Roman"/>
          <w:sz w:val="24"/>
          <w:szCs w:val="24"/>
        </w:rPr>
        <w:t>Vol1.Aleph, 2000.</w:t>
      </w:r>
    </w:p>
    <w:p w:rsidR="00CD1E35" w:rsidRPr="00F42FAE" w:rsidRDefault="00CD1E35" w:rsidP="00CD1E35">
      <w:pPr>
        <w:spacing w:after="0" w:line="360" w:lineRule="auto"/>
        <w:jc w:val="both"/>
        <w:rPr>
          <w:rFonts w:ascii="Times New Roman" w:eastAsia="Times New Roman" w:hAnsi="Times New Roman" w:cs="Times New Roman"/>
          <w:sz w:val="24"/>
          <w:szCs w:val="24"/>
        </w:rPr>
      </w:pPr>
    </w:p>
    <w:p w:rsidR="00CD1E35" w:rsidRPr="00F42FAE" w:rsidRDefault="00333BC0" w:rsidP="00CD1E35">
      <w:pPr>
        <w:spacing w:after="0" w:line="360" w:lineRule="auto"/>
        <w:jc w:val="both"/>
        <w:rPr>
          <w:rFonts w:ascii="Times New Roman" w:eastAsia="Times New Roman" w:hAnsi="Times New Roman" w:cs="Times New Roman"/>
          <w:sz w:val="24"/>
          <w:szCs w:val="24"/>
        </w:rPr>
      </w:pPr>
      <w:hyperlink r:id="rId31" w:history="1">
        <w:r w:rsidR="00CD1E35" w:rsidRPr="00F42FAE">
          <w:rPr>
            <w:rFonts w:ascii="Times New Roman" w:eastAsia="Times New Roman" w:hAnsi="Times New Roman" w:cs="Times New Roman"/>
            <w:color w:val="0000FF"/>
            <w:sz w:val="24"/>
            <w:szCs w:val="20"/>
            <w:u w:val="single"/>
          </w:rPr>
          <w:t>http://www.turismo.gov.br/turismo/o_ministerio/plano_nacional/</w:t>
        </w:r>
      </w:hyperlink>
      <w:r w:rsidR="00CD1E35">
        <w:rPr>
          <w:rFonts w:ascii="Times New Roman" w:eastAsia="Times New Roman" w:hAnsi="Times New Roman" w:cs="Times New Roman"/>
          <w:sz w:val="24"/>
          <w:szCs w:val="24"/>
        </w:rPr>
        <w:t>acesso em 25 de jan. de 2012</w:t>
      </w:r>
    </w:p>
    <w:p w:rsidR="00CD1E35" w:rsidRPr="00F42FAE" w:rsidRDefault="00CD1E35" w:rsidP="00CD1E35">
      <w:pPr>
        <w:spacing w:after="0" w:line="360" w:lineRule="auto"/>
        <w:jc w:val="both"/>
        <w:rPr>
          <w:rFonts w:ascii="Times New Roman" w:eastAsia="Times New Roman" w:hAnsi="Times New Roman" w:cs="Times New Roman"/>
          <w:sz w:val="24"/>
          <w:szCs w:val="24"/>
        </w:rPr>
      </w:pPr>
    </w:p>
    <w:p w:rsidR="00CD1E35" w:rsidRPr="00F42FAE" w:rsidRDefault="00333BC0" w:rsidP="00CD1E35">
      <w:pPr>
        <w:spacing w:after="0" w:line="360" w:lineRule="auto"/>
        <w:jc w:val="both"/>
        <w:rPr>
          <w:rFonts w:ascii="Times New Roman" w:eastAsia="Times New Roman" w:hAnsi="Times New Roman" w:cs="Times New Roman"/>
          <w:sz w:val="24"/>
          <w:szCs w:val="24"/>
        </w:rPr>
      </w:pPr>
      <w:hyperlink r:id="rId32" w:history="1">
        <w:r w:rsidR="00CD1E35" w:rsidRPr="00F42FAE">
          <w:rPr>
            <w:rFonts w:ascii="Times New Roman" w:eastAsia="Times New Roman" w:hAnsi="Times New Roman" w:cs="Times New Roman"/>
            <w:color w:val="0000FF"/>
            <w:sz w:val="24"/>
            <w:szCs w:val="20"/>
            <w:u w:val="single"/>
          </w:rPr>
          <w:t>http://portal.mte.gov.br/portal-mte/</w:t>
        </w:r>
      </w:hyperlink>
      <w:r w:rsidR="00CD1E35">
        <w:rPr>
          <w:rFonts w:ascii="Times New Roman" w:eastAsia="Times New Roman" w:hAnsi="Times New Roman" w:cs="Times New Roman"/>
          <w:sz w:val="24"/>
          <w:szCs w:val="24"/>
        </w:rPr>
        <w:t xml:space="preserve"> acesso em 25 de jan. de 2012</w:t>
      </w:r>
    </w:p>
    <w:p w:rsidR="00CD1E35" w:rsidRDefault="00CD1E35" w:rsidP="00CD1E35">
      <w:pPr>
        <w:spacing w:after="0" w:line="360" w:lineRule="auto"/>
        <w:jc w:val="both"/>
        <w:rPr>
          <w:rFonts w:ascii="Times New Roman" w:eastAsia="Times New Roman" w:hAnsi="Times New Roman" w:cs="Times New Roman"/>
          <w:b/>
          <w:sz w:val="24"/>
          <w:szCs w:val="24"/>
        </w:rPr>
      </w:pPr>
    </w:p>
    <w:p w:rsidR="00CD1E35" w:rsidRDefault="00CD1E35" w:rsidP="00CD1E35">
      <w:pPr>
        <w:spacing w:after="0" w:line="360" w:lineRule="auto"/>
        <w:jc w:val="both"/>
        <w:rPr>
          <w:rFonts w:ascii="Times New Roman" w:eastAsia="Times New Roman" w:hAnsi="Times New Roman" w:cs="Times New Roman"/>
          <w:b/>
          <w:sz w:val="24"/>
          <w:szCs w:val="24"/>
        </w:rPr>
      </w:pPr>
    </w:p>
    <w:p w:rsidR="00CD1E35" w:rsidRDefault="00CD1E35" w:rsidP="00CD1E35">
      <w:pPr>
        <w:spacing w:after="0" w:line="360" w:lineRule="auto"/>
        <w:jc w:val="both"/>
        <w:rPr>
          <w:rFonts w:ascii="Times New Roman" w:eastAsia="Times New Roman" w:hAnsi="Times New Roman" w:cs="Times New Roman"/>
          <w:b/>
          <w:sz w:val="24"/>
          <w:szCs w:val="24"/>
        </w:rPr>
      </w:pPr>
    </w:p>
    <w:p w:rsidR="00456C3B" w:rsidRDefault="00456C3B"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95177">
      <w:pPr>
        <w:tabs>
          <w:tab w:val="left" w:pos="1084"/>
        </w:tabs>
        <w:spacing w:after="0" w:line="360" w:lineRule="auto"/>
        <w:jc w:val="center"/>
        <w:rPr>
          <w:rFonts w:ascii="Times New Roman" w:eastAsia="Times New Roman" w:hAnsi="Times New Roman" w:cs="Times New Roman"/>
          <w:b/>
          <w:sz w:val="24"/>
          <w:szCs w:val="20"/>
        </w:rPr>
      </w:pPr>
      <w:r w:rsidRPr="002D4E8C">
        <w:rPr>
          <w:rFonts w:ascii="Times New Roman" w:eastAsia="Times New Roman" w:hAnsi="Times New Roman" w:cs="Times New Roman"/>
          <w:b/>
          <w:sz w:val="24"/>
          <w:szCs w:val="20"/>
        </w:rPr>
        <w:t>LISTA DE ABREVIATURAS E SIGLAS</w:t>
      </w:r>
    </w:p>
    <w:p w:rsidR="00D95177" w:rsidRPr="002D4E8C" w:rsidRDefault="00D95177" w:rsidP="00D95177">
      <w:pPr>
        <w:tabs>
          <w:tab w:val="left" w:pos="1084"/>
        </w:tabs>
        <w:spacing w:after="0" w:line="360" w:lineRule="auto"/>
        <w:jc w:val="center"/>
        <w:rPr>
          <w:rFonts w:ascii="Times New Roman" w:eastAsia="Times New Roman" w:hAnsi="Times New Roman" w:cs="Times New Roman"/>
          <w:b/>
          <w:sz w:val="24"/>
          <w:szCs w:val="20"/>
        </w:rPr>
      </w:pPr>
    </w:p>
    <w:p w:rsidR="00D95177" w:rsidRPr="002D4E8C" w:rsidRDefault="00D95177" w:rsidP="00D95177">
      <w:pPr>
        <w:tabs>
          <w:tab w:val="left" w:pos="1084"/>
        </w:tabs>
        <w:spacing w:after="0" w:line="360" w:lineRule="auto"/>
        <w:jc w:val="center"/>
        <w:rPr>
          <w:rFonts w:ascii="Times New Roman" w:eastAsia="Times New Roman" w:hAnsi="Times New Roman" w:cs="Times New Roman"/>
          <w:sz w:val="24"/>
          <w:szCs w:val="20"/>
        </w:rPr>
      </w:pPr>
    </w:p>
    <w:tbl>
      <w:tblPr>
        <w:tblW w:w="0" w:type="auto"/>
        <w:tblLook w:val="01E0"/>
      </w:tblPr>
      <w:tblGrid>
        <w:gridCol w:w="7202"/>
        <w:gridCol w:w="222"/>
      </w:tblGrid>
      <w:tr w:rsidR="00D95177" w:rsidRPr="002D4E8C"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D4E8C">
              <w:rPr>
                <w:rFonts w:ascii="Times New Roman" w:eastAsia="Times New Roman" w:hAnsi="Times New Roman" w:cs="Times New Roman"/>
                <w:sz w:val="24"/>
                <w:szCs w:val="20"/>
              </w:rPr>
              <w:t>CECONCentro de Convenções de Pernambuco</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p>
        </w:tc>
      </w:tr>
      <w:tr w:rsidR="00D95177" w:rsidRPr="008A1024"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b/>
                <w:sz w:val="24"/>
                <w:szCs w:val="20"/>
                <w:lang w:val="en-US"/>
              </w:rPr>
            </w:pPr>
            <w:r w:rsidRPr="002D4E8C">
              <w:rPr>
                <w:rFonts w:ascii="Times New Roman" w:eastAsia="Times New Roman" w:hAnsi="Times New Roman" w:cs="Times New Roman"/>
                <w:sz w:val="24"/>
                <w:szCs w:val="20"/>
                <w:lang w:val="en-US"/>
              </w:rPr>
              <w:t>IACVB InternacionalAssocition of Convenvention and Visitours Bureau</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lang w:val="en-US"/>
              </w:rPr>
            </w:pPr>
          </w:p>
        </w:tc>
      </w:tr>
      <w:tr w:rsidR="00D95177" w:rsidRPr="002D4E8C"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b/>
                <w:sz w:val="24"/>
                <w:szCs w:val="20"/>
              </w:rPr>
            </w:pPr>
            <w:r w:rsidRPr="002D4E8C">
              <w:rPr>
                <w:rFonts w:ascii="Times New Roman" w:eastAsia="Times New Roman" w:hAnsi="Times New Roman" w:cs="Times New Roman"/>
                <w:sz w:val="24"/>
                <w:szCs w:val="20"/>
              </w:rPr>
              <w:t>ABEOCAssociação Brasileira de Empresas de Operadora e Co</w:t>
            </w:r>
            <w:r>
              <w:rPr>
                <w:rFonts w:ascii="Times New Roman" w:eastAsia="Times New Roman" w:hAnsi="Times New Roman" w:cs="Times New Roman"/>
                <w:sz w:val="24"/>
                <w:szCs w:val="20"/>
              </w:rPr>
              <w:t>nvenções</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p>
        </w:tc>
      </w:tr>
      <w:tr w:rsidR="00D95177" w:rsidRPr="002D4E8C"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b/>
                <w:sz w:val="24"/>
                <w:szCs w:val="20"/>
              </w:rPr>
            </w:pPr>
            <w:r w:rsidRPr="002D4E8C">
              <w:rPr>
                <w:rFonts w:ascii="Times New Roman" w:eastAsia="Times New Roman" w:hAnsi="Times New Roman" w:cs="Times New Roman"/>
                <w:sz w:val="24"/>
                <w:szCs w:val="20"/>
              </w:rPr>
              <w:t>SPCVBSão Paulo ConventionVisitours Bureau</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p>
        </w:tc>
      </w:tr>
      <w:tr w:rsidR="00D95177" w:rsidRPr="002D4E8C"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b/>
                <w:sz w:val="24"/>
                <w:szCs w:val="20"/>
              </w:rPr>
            </w:pPr>
            <w:r w:rsidRPr="002D4E8C">
              <w:rPr>
                <w:rFonts w:ascii="Times New Roman" w:eastAsia="Times New Roman" w:hAnsi="Times New Roman" w:cs="Times New Roman"/>
                <w:sz w:val="24"/>
                <w:szCs w:val="20"/>
              </w:rPr>
              <w:t>EMBRATUREmpresa Brasileira de turismo</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p>
        </w:tc>
      </w:tr>
      <w:tr w:rsidR="00D95177" w:rsidRPr="008A1024"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b/>
                <w:sz w:val="24"/>
                <w:szCs w:val="20"/>
                <w:lang w:val="en-US"/>
              </w:rPr>
            </w:pPr>
            <w:r w:rsidRPr="002D4E8C">
              <w:rPr>
                <w:rFonts w:ascii="Times New Roman" w:eastAsia="Times New Roman" w:hAnsi="Times New Roman" w:cs="Times New Roman"/>
                <w:sz w:val="24"/>
                <w:szCs w:val="20"/>
                <w:lang w:val="en-US"/>
              </w:rPr>
              <w:t>RCVB Recife Convention Visitores Bureau</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lang w:val="en-US"/>
              </w:rPr>
            </w:pPr>
          </w:p>
        </w:tc>
      </w:tr>
      <w:tr w:rsidR="00D95177" w:rsidRPr="002D4E8C"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b/>
                <w:sz w:val="24"/>
                <w:szCs w:val="20"/>
              </w:rPr>
            </w:pPr>
            <w:r w:rsidRPr="002D4E8C">
              <w:rPr>
                <w:rFonts w:ascii="Times New Roman" w:eastAsia="Times New Roman" w:hAnsi="Times New Roman" w:cs="Times New Roman"/>
                <w:sz w:val="24"/>
                <w:szCs w:val="20"/>
              </w:rPr>
              <w:t>PNTPlano Nacional do Turismo</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p>
        </w:tc>
      </w:tr>
      <w:tr w:rsidR="00D95177" w:rsidRPr="002D4E8C"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D4E8C">
              <w:rPr>
                <w:rFonts w:ascii="Times New Roman" w:eastAsia="Times New Roman" w:hAnsi="Times New Roman" w:cs="Times New Roman"/>
                <w:sz w:val="24"/>
                <w:szCs w:val="20"/>
              </w:rPr>
              <w:t>MTR Ministériodo  Trabalho  e Renda</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p>
        </w:tc>
      </w:tr>
      <w:tr w:rsidR="00D95177" w:rsidRPr="002D4E8C"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b/>
                <w:sz w:val="24"/>
                <w:szCs w:val="20"/>
              </w:rPr>
            </w:pPr>
            <w:r w:rsidRPr="002D4E8C">
              <w:rPr>
                <w:rFonts w:ascii="Times New Roman" w:eastAsia="Times New Roman" w:hAnsi="Times New Roman" w:cs="Times New Roman"/>
                <w:sz w:val="24"/>
                <w:szCs w:val="20"/>
              </w:rPr>
              <w:t>M T EMinistério do Trabalho e Emprego</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p>
        </w:tc>
      </w:tr>
      <w:tr w:rsidR="00D95177" w:rsidRPr="002D4E8C" w:rsidTr="00160063">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D4E8C">
              <w:rPr>
                <w:rFonts w:ascii="Times New Roman" w:eastAsia="Times New Roman" w:hAnsi="Times New Roman" w:cs="Times New Roman"/>
                <w:sz w:val="24"/>
                <w:szCs w:val="20"/>
              </w:rPr>
              <w:t>MTUR Ministériodo  Turismo</w:t>
            </w:r>
          </w:p>
        </w:tc>
        <w:tc>
          <w:tcPr>
            <w:tcW w:w="0" w:type="auto"/>
            <w:hideMark/>
          </w:tcPr>
          <w:p w:rsidR="00D95177" w:rsidRPr="002D4E8C" w:rsidRDefault="00D95177" w:rsidP="00160063">
            <w:pPr>
              <w:tabs>
                <w:tab w:val="left" w:pos="1084"/>
              </w:tabs>
              <w:spacing w:after="0" w:line="360" w:lineRule="auto"/>
              <w:jc w:val="both"/>
              <w:rPr>
                <w:rFonts w:ascii="Times New Roman" w:eastAsia="Times New Roman" w:hAnsi="Times New Roman" w:cs="Times New Roman"/>
                <w:sz w:val="24"/>
                <w:szCs w:val="20"/>
              </w:rPr>
            </w:pPr>
          </w:p>
        </w:tc>
      </w:tr>
    </w:tbl>
    <w:p w:rsidR="00D95177" w:rsidRDefault="00D95177" w:rsidP="00D95177">
      <w:pPr>
        <w:tabs>
          <w:tab w:val="left" w:pos="1084"/>
        </w:tabs>
        <w:spacing w:after="0" w:line="360" w:lineRule="auto"/>
        <w:jc w:val="both"/>
        <w:rPr>
          <w:rFonts w:ascii="Times New Roman" w:eastAsia="Times New Roman" w:hAnsi="Times New Roman" w:cs="Times New Roman"/>
          <w:sz w:val="24"/>
          <w:szCs w:val="20"/>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Default="00D95177" w:rsidP="00D15139">
      <w:pPr>
        <w:spacing w:line="360" w:lineRule="auto"/>
        <w:jc w:val="both"/>
        <w:rPr>
          <w:rFonts w:ascii="Arial" w:hAnsi="Arial" w:cs="Arial"/>
          <w:sz w:val="24"/>
          <w:szCs w:val="24"/>
        </w:rPr>
      </w:pPr>
    </w:p>
    <w:p w:rsidR="00D95177" w:rsidRPr="0023091D" w:rsidRDefault="00D95177" w:rsidP="00D95177">
      <w:pPr>
        <w:tabs>
          <w:tab w:val="left" w:pos="1084"/>
        </w:tabs>
        <w:spacing w:after="0" w:line="360" w:lineRule="auto"/>
        <w:jc w:val="center"/>
        <w:rPr>
          <w:rFonts w:ascii="Times New Roman" w:eastAsia="Times New Roman" w:hAnsi="Times New Roman" w:cs="Times New Roman"/>
          <w:b/>
          <w:sz w:val="24"/>
          <w:szCs w:val="20"/>
        </w:rPr>
      </w:pPr>
      <w:r w:rsidRPr="0023091D">
        <w:rPr>
          <w:rFonts w:ascii="Times New Roman" w:eastAsia="Times New Roman" w:hAnsi="Times New Roman" w:cs="Times New Roman"/>
          <w:b/>
          <w:sz w:val="24"/>
          <w:szCs w:val="20"/>
        </w:rPr>
        <w:t>SUMÁRIO</w:t>
      </w:r>
    </w:p>
    <w:p w:rsidR="00D95177" w:rsidRPr="0023091D" w:rsidRDefault="00D95177" w:rsidP="00D95177">
      <w:pPr>
        <w:tabs>
          <w:tab w:val="left" w:pos="1084"/>
        </w:tabs>
        <w:spacing w:after="0" w:line="360" w:lineRule="auto"/>
        <w:jc w:val="both"/>
        <w:rPr>
          <w:rFonts w:ascii="Times New Roman" w:eastAsia="Times New Roman" w:hAnsi="Times New Roman" w:cs="Times New Roman"/>
          <w:b/>
          <w:sz w:val="24"/>
          <w:szCs w:val="20"/>
        </w:rPr>
      </w:pPr>
    </w:p>
    <w:p w:rsidR="00D95177" w:rsidRPr="0023091D" w:rsidRDefault="00D95177" w:rsidP="00D95177">
      <w:pPr>
        <w:tabs>
          <w:tab w:val="left" w:pos="1084"/>
        </w:tabs>
        <w:spacing w:after="0" w:line="360" w:lineRule="auto"/>
        <w:jc w:val="both"/>
        <w:rPr>
          <w:rFonts w:ascii="Times New Roman" w:eastAsia="Times New Roman" w:hAnsi="Times New Roman" w:cs="Times New Roman"/>
          <w:sz w:val="24"/>
          <w:szCs w:val="20"/>
        </w:rPr>
      </w:pPr>
    </w:p>
    <w:tbl>
      <w:tblPr>
        <w:tblW w:w="0" w:type="auto"/>
        <w:tblLook w:val="01E0"/>
      </w:tblPr>
      <w:tblGrid>
        <w:gridCol w:w="8279"/>
        <w:gridCol w:w="441"/>
      </w:tblGrid>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lang w:val="en-US"/>
              </w:rPr>
            </w:pPr>
            <w:r w:rsidRPr="0023091D">
              <w:rPr>
                <w:rFonts w:ascii="Times New Roman" w:eastAsia="Times New Roman" w:hAnsi="Times New Roman" w:cs="Times New Roman"/>
                <w:sz w:val="24"/>
                <w:szCs w:val="20"/>
                <w:lang w:val="en-US"/>
              </w:rPr>
              <w:t>INTRODUÇÃO………………………………………………………………………….</w:t>
            </w: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lang w:val="en-US"/>
              </w:rPr>
            </w:pP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lang w:val="en-US"/>
              </w:rPr>
            </w:pPr>
            <w:r w:rsidRPr="0023091D">
              <w:rPr>
                <w:rFonts w:ascii="Times New Roman" w:eastAsia="Times New Roman" w:hAnsi="Times New Roman" w:cs="Times New Roman"/>
                <w:sz w:val="24"/>
                <w:szCs w:val="20"/>
                <w:lang w:val="en-US"/>
              </w:rPr>
              <w:t>10</w:t>
            </w:r>
          </w:p>
        </w:tc>
      </w:tr>
      <w:tr w:rsidR="00D95177" w:rsidRPr="0023091D" w:rsidTr="00160063">
        <w:trPr>
          <w:trHeight w:val="681"/>
        </w:trPr>
        <w:tc>
          <w:tcPr>
            <w:tcW w:w="0" w:type="auto"/>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b/>
                <w:sz w:val="24"/>
                <w:szCs w:val="20"/>
              </w:rPr>
              <w:t xml:space="preserve">1. </w:t>
            </w:r>
            <w:r w:rsidRPr="0023091D">
              <w:rPr>
                <w:rFonts w:ascii="Times New Roman" w:eastAsia="Times New Roman" w:hAnsi="Times New Roman" w:cs="Times New Roman"/>
                <w:sz w:val="24"/>
                <w:szCs w:val="20"/>
              </w:rPr>
              <w:t>CONCEITOS E A ABRANGÊNCIA DE EVENTOS EM PERNAMBUCO: BREVE HISTÓRICO ...........................................................................................................</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12</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1.1 Eventos como fator de inclusão social,emprego e renda às comunidades do Entorno do CECON.........................................................................................</w:t>
            </w:r>
            <w:r>
              <w:rPr>
                <w:rFonts w:ascii="Times New Roman" w:eastAsia="Times New Roman" w:hAnsi="Times New Roman" w:cs="Times New Roman"/>
                <w:sz w:val="24"/>
                <w:szCs w:val="20"/>
              </w:rPr>
              <w:t>...............................</w:t>
            </w:r>
            <w:r>
              <w:rPr>
                <w:rFonts w:ascii="Times New Roman" w:eastAsia="Times New Roman" w:hAnsi="Times New Roman" w:cs="Times New Roman"/>
                <w:sz w:val="24"/>
                <w:szCs w:val="20"/>
              </w:rPr>
              <w:lastRenderedPageBreak/>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14</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lastRenderedPageBreak/>
              <w:t>1.2 Seguimento de negócios e eventos co</w:t>
            </w:r>
            <w:r>
              <w:rPr>
                <w:rFonts w:ascii="Times New Roman" w:eastAsia="Times New Roman" w:hAnsi="Times New Roman" w:cs="Times New Roman"/>
                <w:sz w:val="24"/>
                <w:szCs w:val="20"/>
              </w:rPr>
              <w:t>mo um dos principais Influentes</w:t>
            </w:r>
            <w:r w:rsidRPr="0023091D">
              <w:rPr>
                <w:rFonts w:ascii="Times New Roman" w:eastAsia="Times New Roman" w:hAnsi="Times New Roman" w:cs="Times New Roman"/>
                <w:sz w:val="24"/>
                <w:szCs w:val="20"/>
              </w:rPr>
              <w:t xml:space="preserve"> no CECON...................................................................................................................</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17</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 INFORMAÇÕES SOBRE A CONSTRUÇÃO DA PESQUISA (CAMINHOS METODOLGICOS)..................................................................................................</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19</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2.1 Informações sobre a pesquisa realizada no Centro de Convenções – PE..........................................................................................................................</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19</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2.2 Dados do Centro de Convenções e sua dimensão em eventos...............................</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20</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2.3 Análise e contribuição para inclusão social de emprego e renda em eventos no CECON..................................................................................................................</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21</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2.4. Análise dos Resultados.....................................................................................</w:t>
            </w:r>
            <w:r>
              <w:rPr>
                <w:rFonts w:ascii="Times New Roman" w:eastAsia="Times New Roman" w:hAnsi="Times New Roman" w:cs="Times New Roman"/>
                <w:sz w:val="24"/>
                <w:szCs w:val="20"/>
              </w:rPr>
              <w:t>.............</w:t>
            </w:r>
            <w:r w:rsidRPr="0023091D">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23</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2.4.1 Funcionários do Secretário do Centro de Convenções de PE .............................</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23</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2.4. 2 População  Local...........................................................................................</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w:t>
            </w:r>
            <w:r>
              <w:rPr>
                <w:rFonts w:ascii="Times New Roman" w:eastAsia="Times New Roman" w:hAnsi="Times New Roman" w:cs="Times New Roman"/>
                <w:sz w:val="24"/>
                <w:szCs w:val="20"/>
              </w:rPr>
              <w:t>7</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2.4.3 Meios de Hospedagem.....................................................................................</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3. TERMOS GERAIS DA ANÁLISE DOS RESULTADOS......................................</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3.1 Resultados baseados na concepção dos principais autores de eventos sobre emprego e renda........................................................................................................................</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 xml:space="preserve">CONSIDERAÇÕES </w:t>
            </w:r>
            <w:r w:rsidRPr="0023091D">
              <w:rPr>
                <w:rFonts w:ascii="Times New Roman" w:eastAsia="Times New Roman" w:hAnsi="Times New Roman" w:cs="Times New Roman"/>
                <w:sz w:val="24"/>
                <w:szCs w:val="20"/>
              </w:rPr>
              <w:lastRenderedPageBreak/>
              <w:t>FINAIS.....................................................................................</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p>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Pr>
                <w:rFonts w:ascii="Times New Roman" w:eastAsia="Times New Roman" w:hAnsi="Times New Roman" w:cs="Times New Roman"/>
                <w:sz w:val="24"/>
                <w:szCs w:val="20"/>
              </w:rPr>
              <w:lastRenderedPageBreak/>
              <w:t>9</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lastRenderedPageBreak/>
              <w:t>REFERÊNCIAS........................................................................................................</w:t>
            </w:r>
            <w:r>
              <w:rPr>
                <w:rFonts w:ascii="Times New Roman" w:eastAsia="Times New Roman" w:hAnsi="Times New Roman" w:cs="Times New Roman"/>
                <w:sz w:val="24"/>
                <w:szCs w:val="20"/>
              </w:rPr>
              <w:t>...........</w:t>
            </w:r>
            <w:r w:rsidRPr="0023091D">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42</w:t>
            </w:r>
          </w:p>
        </w:tc>
      </w:tr>
      <w:tr w:rsidR="00D95177" w:rsidRPr="0023091D" w:rsidTr="00160063">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sidRPr="0023091D">
              <w:rPr>
                <w:rFonts w:ascii="Times New Roman" w:eastAsia="Times New Roman" w:hAnsi="Times New Roman" w:cs="Times New Roman"/>
                <w:sz w:val="24"/>
                <w:szCs w:val="20"/>
              </w:rPr>
              <w:t>ANEXOS.....................................................................................................................</w:t>
            </w:r>
            <w:r>
              <w:rPr>
                <w:rFonts w:ascii="Times New Roman" w:eastAsia="Times New Roman" w:hAnsi="Times New Roman" w:cs="Times New Roman"/>
                <w:sz w:val="24"/>
                <w:szCs w:val="20"/>
              </w:rPr>
              <w:t>..........</w:t>
            </w:r>
          </w:p>
        </w:tc>
        <w:tc>
          <w:tcPr>
            <w:tcW w:w="0" w:type="auto"/>
            <w:hideMark/>
          </w:tcPr>
          <w:p w:rsidR="00D95177" w:rsidRPr="0023091D" w:rsidRDefault="00D95177" w:rsidP="00160063">
            <w:pPr>
              <w:tabs>
                <w:tab w:val="left" w:pos="1084"/>
              </w:tabs>
              <w:spacing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43</w:t>
            </w:r>
          </w:p>
        </w:tc>
      </w:tr>
    </w:tbl>
    <w:p w:rsidR="00D95177" w:rsidRPr="0023091D" w:rsidRDefault="00D95177" w:rsidP="00D95177">
      <w:pPr>
        <w:tabs>
          <w:tab w:val="left" w:pos="1084"/>
        </w:tabs>
        <w:spacing w:after="0" w:line="360" w:lineRule="auto"/>
        <w:jc w:val="both"/>
        <w:rPr>
          <w:rFonts w:ascii="Times New Roman" w:eastAsia="Times New Roman" w:hAnsi="Times New Roman" w:cs="Times New Roman"/>
          <w:sz w:val="24"/>
          <w:szCs w:val="20"/>
          <w:lang w:val="en-US"/>
        </w:rPr>
      </w:pPr>
    </w:p>
    <w:p w:rsidR="00D95177" w:rsidRDefault="00D95177"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p>
    <w:p w:rsidR="003213A3" w:rsidRDefault="003213A3" w:rsidP="00D15139">
      <w:pPr>
        <w:spacing w:line="360" w:lineRule="auto"/>
        <w:jc w:val="both"/>
        <w:rPr>
          <w:rFonts w:ascii="Arial" w:hAnsi="Arial" w:cs="Arial"/>
          <w:sz w:val="24"/>
          <w:szCs w:val="24"/>
        </w:rPr>
      </w:pPr>
      <w:r>
        <w:rPr>
          <w:rFonts w:ascii="Arial" w:hAnsi="Arial" w:cs="Arial"/>
          <w:sz w:val="24"/>
          <w:szCs w:val="24"/>
        </w:rPr>
        <w:t>Anexos</w:t>
      </w:r>
    </w:p>
    <w:p w:rsidR="003213A3" w:rsidRPr="00F42FAE" w:rsidRDefault="003213A3" w:rsidP="003213A3">
      <w:pPr>
        <w:spacing w:after="0" w:line="360" w:lineRule="auto"/>
        <w:jc w:val="both"/>
        <w:rPr>
          <w:rFonts w:ascii="Times New Roman" w:eastAsia="Times New Roman" w:hAnsi="Times New Roman" w:cs="Times New Roman"/>
          <w:b/>
          <w:sz w:val="24"/>
          <w:szCs w:val="24"/>
        </w:rPr>
      </w:pPr>
    </w:p>
    <w:p w:rsidR="003213A3" w:rsidRPr="00F42FAE" w:rsidRDefault="003213A3" w:rsidP="003213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Aná</w:t>
      </w:r>
      <w:r w:rsidRPr="00F42FAE">
        <w:rPr>
          <w:rFonts w:ascii="Times New Roman" w:eastAsia="Times New Roman" w:hAnsi="Times New Roman" w:cs="Times New Roman"/>
          <w:b/>
          <w:sz w:val="24"/>
          <w:szCs w:val="24"/>
        </w:rPr>
        <w:t>lise dos resultados</w:t>
      </w:r>
    </w:p>
    <w:p w:rsidR="003213A3" w:rsidRPr="00F42FAE" w:rsidRDefault="003213A3" w:rsidP="003213A3">
      <w:pPr>
        <w:tabs>
          <w:tab w:val="left" w:pos="851"/>
        </w:tabs>
        <w:spacing w:after="0" w:line="360" w:lineRule="auto"/>
        <w:jc w:val="center"/>
        <w:rPr>
          <w:rFonts w:ascii="Times New Roman" w:eastAsia="Times New Roman" w:hAnsi="Times New Roman" w:cs="Times New Roman"/>
          <w:b/>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Nestetrecho  da pesquisa  traremos as informações  que  estiveram presente  na coletas  dos dados  direcionada  a  administração  do centro de convenções no  deco</w:t>
      </w:r>
      <w:r>
        <w:rPr>
          <w:rFonts w:ascii="Times New Roman" w:eastAsia="Times New Roman" w:hAnsi="Times New Roman" w:cs="Times New Roman"/>
          <w:sz w:val="24"/>
          <w:szCs w:val="24"/>
        </w:rPr>
        <w:t xml:space="preserve">rrer  dos   gráficos estudado </w:t>
      </w:r>
      <w:r w:rsidRPr="00F42FAE">
        <w:rPr>
          <w:rFonts w:ascii="Times New Roman" w:eastAsia="Times New Roman" w:hAnsi="Times New Roman" w:cs="Times New Roman"/>
          <w:sz w:val="24"/>
          <w:szCs w:val="24"/>
        </w:rPr>
        <w:t xml:space="preserve"> mostraremos as provas das perspectivas do centro para com os pertencentes as comunidades de Campo Grande e Salgadinho.  </w:t>
      </w:r>
    </w:p>
    <w:p w:rsidR="003213A3" w:rsidRPr="00F42FAE" w:rsidRDefault="003213A3" w:rsidP="003213A3">
      <w:pPr>
        <w:spacing w:after="0" w:line="360" w:lineRule="auto"/>
        <w:jc w:val="both"/>
        <w:rPr>
          <w:rFonts w:ascii="Times New Roman" w:eastAsia="Times New Roman" w:hAnsi="Times New Roman" w:cs="Times New Roman"/>
          <w:b/>
          <w:sz w:val="24"/>
          <w:szCs w:val="24"/>
        </w:rPr>
      </w:pPr>
    </w:p>
    <w:p w:rsidR="003213A3" w:rsidRPr="00F42FAE" w:rsidRDefault="003213A3" w:rsidP="003213A3">
      <w:pPr>
        <w:spacing w:after="0" w:line="360" w:lineRule="auto"/>
        <w:jc w:val="both"/>
        <w:rPr>
          <w:rFonts w:ascii="Times New Roman" w:eastAsia="Times New Roman" w:hAnsi="Times New Roman" w:cs="Times New Roman"/>
          <w:b/>
          <w:sz w:val="24"/>
          <w:szCs w:val="24"/>
        </w:rPr>
      </w:pPr>
      <w:r w:rsidRPr="00F42FAE">
        <w:rPr>
          <w:rFonts w:ascii="Times New Roman" w:eastAsia="Times New Roman" w:hAnsi="Times New Roman" w:cs="Times New Roman"/>
          <w:b/>
          <w:sz w:val="24"/>
          <w:szCs w:val="24"/>
        </w:rPr>
        <w:t>3.1-Sujeitos: Funcionários da secretaria do Centro de Convenções de Pernambuco.</w:t>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tabs>
          <w:tab w:val="left" w:pos="7671"/>
        </w:tabs>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3745230" cy="1916430"/>
            <wp:effectExtent l="0" t="0" r="7620" b="7620"/>
            <wp:docPr id="4"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213A3" w:rsidRPr="00856298" w:rsidRDefault="003213A3" w:rsidP="003213A3">
      <w:pPr>
        <w:tabs>
          <w:tab w:val="left" w:pos="7671"/>
        </w:tabs>
        <w:spacing w:after="0" w:line="360" w:lineRule="auto"/>
        <w:jc w:val="both"/>
        <w:rPr>
          <w:rFonts w:ascii="Times New Roman" w:eastAsia="Times New Roman" w:hAnsi="Times New Roman" w:cs="Times New Roman"/>
          <w:sz w:val="24"/>
          <w:szCs w:val="24"/>
        </w:rPr>
      </w:pPr>
      <w:r w:rsidRPr="00856298">
        <w:rPr>
          <w:rFonts w:ascii="Times New Roman" w:eastAsia="Times New Roman" w:hAnsi="Times New Roman" w:cs="Times New Roman"/>
          <w:sz w:val="24"/>
          <w:szCs w:val="24"/>
        </w:rPr>
        <w:t>Gráfico n. 02</w:t>
      </w:r>
    </w:p>
    <w:p w:rsidR="003213A3" w:rsidRPr="00F42FAE" w:rsidRDefault="003213A3" w:rsidP="003213A3">
      <w:pPr>
        <w:tabs>
          <w:tab w:val="left" w:pos="7671"/>
        </w:tabs>
        <w:spacing w:after="0" w:line="240" w:lineRule="auto"/>
        <w:jc w:val="both"/>
        <w:rPr>
          <w:rFonts w:ascii="Times New Roman" w:eastAsia="Times New Roman" w:hAnsi="Times New Roman" w:cs="Times New Roman"/>
          <w:sz w:val="24"/>
          <w:szCs w:val="24"/>
        </w:rPr>
      </w:pPr>
    </w:p>
    <w:p w:rsidR="003213A3" w:rsidRDefault="003213A3" w:rsidP="003213A3">
      <w:pPr>
        <w:tabs>
          <w:tab w:val="left" w:pos="851"/>
          <w:tab w:val="left" w:pos="767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Pesquisa realizada com os </w:t>
      </w:r>
      <w:r w:rsidRPr="00F42FAE">
        <w:rPr>
          <w:rFonts w:ascii="Times New Roman" w:eastAsia="Times New Roman" w:hAnsi="Times New Roman" w:cs="Times New Roman"/>
          <w:sz w:val="24"/>
          <w:szCs w:val="24"/>
        </w:rPr>
        <w:t>funcionário</w:t>
      </w:r>
      <w:r>
        <w:rPr>
          <w:rFonts w:ascii="Times New Roman" w:eastAsia="Times New Roman" w:hAnsi="Times New Roman" w:cs="Times New Roman"/>
          <w:sz w:val="24"/>
          <w:szCs w:val="24"/>
        </w:rPr>
        <w:t>s</w:t>
      </w:r>
      <w:r w:rsidRPr="00F42FAE">
        <w:rPr>
          <w:rFonts w:ascii="Times New Roman" w:eastAsia="Times New Roman" w:hAnsi="Times New Roman" w:cs="Times New Roman"/>
          <w:sz w:val="24"/>
          <w:szCs w:val="24"/>
        </w:rPr>
        <w:t xml:space="preserve"> do CECON teve o seguinte resultado:75%  dos funcionários afirmaram que a mesma investe no setor de  eventos e que a mão de obra local  é  aproveitada, já  15% relatam que a secre</w:t>
      </w:r>
      <w:r>
        <w:rPr>
          <w:rFonts w:ascii="Times New Roman" w:eastAsia="Times New Roman" w:hAnsi="Times New Roman" w:cs="Times New Roman"/>
          <w:sz w:val="24"/>
          <w:szCs w:val="24"/>
        </w:rPr>
        <w:t xml:space="preserve">taria investe  pouco, e 10% </w:t>
      </w:r>
      <w:r w:rsidRPr="00F42FAE">
        <w:rPr>
          <w:rFonts w:ascii="Times New Roman" w:eastAsia="Times New Roman" w:hAnsi="Times New Roman" w:cs="Times New Roman"/>
          <w:sz w:val="24"/>
          <w:szCs w:val="24"/>
        </w:rPr>
        <w:t xml:space="preserve"> acreditam que  só  as vezes há  investimento.</w:t>
      </w:r>
    </w:p>
    <w:p w:rsidR="003213A3" w:rsidRPr="00F42FAE" w:rsidRDefault="003213A3" w:rsidP="003213A3">
      <w:pPr>
        <w:tabs>
          <w:tab w:val="left" w:pos="851"/>
          <w:tab w:val="left" w:pos="7671"/>
        </w:tabs>
        <w:spacing w:after="0" w:line="240" w:lineRule="auto"/>
        <w:jc w:val="both"/>
        <w:rPr>
          <w:rFonts w:ascii="Times New Roman" w:eastAsia="Times New Roman" w:hAnsi="Times New Roman" w:cs="Times New Roman"/>
          <w:sz w:val="24"/>
          <w:szCs w:val="24"/>
        </w:rPr>
      </w:pPr>
    </w:p>
    <w:p w:rsidR="003213A3" w:rsidRPr="00F42FAE" w:rsidRDefault="003213A3" w:rsidP="003213A3">
      <w:pPr>
        <w:tabs>
          <w:tab w:val="left" w:pos="7671"/>
        </w:tabs>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noProof/>
          <w:sz w:val="24"/>
          <w:szCs w:val="24"/>
        </w:rPr>
        <w:drawing>
          <wp:inline distT="0" distB="0" distL="0" distR="0">
            <wp:extent cx="3450590" cy="1924050"/>
            <wp:effectExtent l="0" t="0" r="0" b="0"/>
            <wp:docPr id="5" name="Objet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213A3" w:rsidRPr="00F42FAE" w:rsidRDefault="003213A3" w:rsidP="003213A3">
      <w:pPr>
        <w:tabs>
          <w:tab w:val="left" w:pos="7671"/>
        </w:tabs>
        <w:spacing w:after="0" w:line="360" w:lineRule="auto"/>
        <w:jc w:val="both"/>
        <w:rPr>
          <w:rFonts w:ascii="Times New Roman" w:eastAsia="Times New Roman" w:hAnsi="Times New Roman" w:cs="Times New Roman"/>
          <w:b/>
          <w:sz w:val="24"/>
          <w:szCs w:val="24"/>
        </w:rPr>
      </w:pPr>
    </w:p>
    <w:p w:rsidR="003213A3" w:rsidRPr="00856298" w:rsidRDefault="003213A3" w:rsidP="003213A3">
      <w:pPr>
        <w:tabs>
          <w:tab w:val="left" w:pos="7671"/>
        </w:tabs>
        <w:spacing w:after="0" w:line="360" w:lineRule="auto"/>
        <w:jc w:val="both"/>
        <w:rPr>
          <w:rFonts w:ascii="Times New Roman" w:eastAsia="Times New Roman" w:hAnsi="Times New Roman" w:cs="Times New Roman"/>
          <w:sz w:val="24"/>
          <w:szCs w:val="24"/>
        </w:rPr>
      </w:pPr>
      <w:r w:rsidRPr="00856298">
        <w:rPr>
          <w:rFonts w:ascii="Times New Roman" w:eastAsia="Times New Roman" w:hAnsi="Times New Roman" w:cs="Times New Roman"/>
          <w:sz w:val="24"/>
          <w:szCs w:val="24"/>
        </w:rPr>
        <w:t>Gráfico n. 03</w:t>
      </w:r>
    </w:p>
    <w:p w:rsidR="003213A3" w:rsidRPr="00F42FAE" w:rsidRDefault="003213A3" w:rsidP="003213A3">
      <w:pPr>
        <w:tabs>
          <w:tab w:val="left" w:pos="7671"/>
        </w:tabs>
        <w:spacing w:after="0" w:line="360" w:lineRule="auto"/>
        <w:jc w:val="both"/>
        <w:rPr>
          <w:rFonts w:ascii="Times New Roman" w:eastAsia="Times New Roman" w:hAnsi="Times New Roman" w:cs="Times New Roman"/>
          <w:b/>
          <w:sz w:val="24"/>
          <w:szCs w:val="24"/>
        </w:rPr>
      </w:pPr>
    </w:p>
    <w:p w:rsidR="003213A3" w:rsidRPr="00F42FAE" w:rsidRDefault="003213A3" w:rsidP="003213A3">
      <w:pPr>
        <w:tabs>
          <w:tab w:val="left" w:pos="851"/>
          <w:tab w:val="left" w:pos="767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A mostraapresenta que  62% dos entrevistados acreditam  que o CECON investe   segurança  publica local e  nos  eventos, e 26% dos entrevistados informam  através de pesquisa que investe  muito  pouco  na  segurança,  já os 12% nos afirmam  que  só as vezes  eles  notam os resultados  de investimento na  segurança  contra  o%  ou não informa  ou  não quis  opinar.</w:t>
      </w:r>
    </w:p>
    <w:p w:rsidR="003213A3" w:rsidRPr="00F42FAE" w:rsidRDefault="003213A3" w:rsidP="003213A3">
      <w:pPr>
        <w:tabs>
          <w:tab w:val="left" w:pos="767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Exemplo</w:t>
      </w:r>
      <w:r>
        <w:rPr>
          <w:rFonts w:ascii="Times New Roman" w:eastAsia="Times New Roman" w:hAnsi="Times New Roman" w:cs="Times New Roman"/>
          <w:sz w:val="24"/>
          <w:szCs w:val="24"/>
        </w:rPr>
        <w:t xml:space="preserve">: </w:t>
      </w:r>
    </w:p>
    <w:p w:rsidR="003213A3" w:rsidRPr="00F42FAE" w:rsidRDefault="003213A3" w:rsidP="003213A3">
      <w:pPr>
        <w:tabs>
          <w:tab w:val="left" w:pos="7671"/>
        </w:tabs>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noProof/>
          <w:sz w:val="24"/>
          <w:szCs w:val="24"/>
        </w:rPr>
        <w:lastRenderedPageBreak/>
        <w:drawing>
          <wp:inline distT="0" distB="0" distL="0" distR="0">
            <wp:extent cx="3522345" cy="1884680"/>
            <wp:effectExtent l="0" t="0" r="1905" b="1270"/>
            <wp:docPr id="6"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213A3" w:rsidRPr="00F42FAE" w:rsidRDefault="003213A3" w:rsidP="003213A3">
      <w:pPr>
        <w:tabs>
          <w:tab w:val="left" w:pos="7671"/>
        </w:tabs>
        <w:spacing w:after="0" w:line="360" w:lineRule="auto"/>
        <w:jc w:val="both"/>
        <w:rPr>
          <w:rFonts w:ascii="Times New Roman" w:eastAsia="Times New Roman" w:hAnsi="Times New Roman" w:cs="Times New Roman"/>
          <w:sz w:val="24"/>
          <w:szCs w:val="24"/>
        </w:rPr>
      </w:pPr>
    </w:p>
    <w:p w:rsidR="003213A3" w:rsidRPr="00856298" w:rsidRDefault="003213A3" w:rsidP="003213A3">
      <w:pPr>
        <w:tabs>
          <w:tab w:val="left" w:pos="7671"/>
        </w:tabs>
        <w:spacing w:after="0" w:line="360" w:lineRule="auto"/>
        <w:jc w:val="both"/>
        <w:rPr>
          <w:rFonts w:ascii="Times New Roman" w:eastAsia="Times New Roman" w:hAnsi="Times New Roman" w:cs="Times New Roman"/>
          <w:noProof/>
          <w:sz w:val="24"/>
          <w:szCs w:val="24"/>
        </w:rPr>
      </w:pPr>
      <w:r w:rsidRPr="00856298">
        <w:rPr>
          <w:rFonts w:ascii="Times New Roman" w:eastAsia="Times New Roman" w:hAnsi="Times New Roman" w:cs="Times New Roman"/>
          <w:noProof/>
          <w:sz w:val="24"/>
          <w:szCs w:val="24"/>
        </w:rPr>
        <w:t>Gráfico n. 04</w:t>
      </w:r>
    </w:p>
    <w:p w:rsidR="003213A3" w:rsidRPr="00F42FAE" w:rsidRDefault="003213A3" w:rsidP="003213A3">
      <w:pPr>
        <w:tabs>
          <w:tab w:val="left" w:pos="7671"/>
        </w:tabs>
        <w:spacing w:after="0" w:line="360" w:lineRule="auto"/>
        <w:jc w:val="both"/>
        <w:rPr>
          <w:rFonts w:ascii="Times New Roman" w:eastAsia="Times New Roman" w:hAnsi="Times New Roman" w:cs="Times New Roman"/>
          <w:b/>
          <w:noProof/>
          <w:sz w:val="24"/>
          <w:szCs w:val="24"/>
        </w:rPr>
      </w:pPr>
    </w:p>
    <w:p w:rsidR="003213A3" w:rsidRPr="00F42FAE" w:rsidRDefault="003213A3" w:rsidP="003213A3">
      <w:pPr>
        <w:tabs>
          <w:tab w:val="left" w:pos="851"/>
          <w:tab w:val="left" w:pos="7671"/>
        </w:tabs>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Dando  continuidade  à  </w:t>
      </w:r>
      <w:r w:rsidRPr="00F42FAE">
        <w:rPr>
          <w:rFonts w:ascii="Times New Roman" w:eastAsia="Times New Roman" w:hAnsi="Times New Roman" w:cs="Times New Roman"/>
          <w:noProof/>
          <w:sz w:val="24"/>
          <w:szCs w:val="24"/>
        </w:rPr>
        <w:t>pesquisa</w:t>
      </w:r>
      <w:r>
        <w:rPr>
          <w:rFonts w:ascii="Times New Roman" w:eastAsia="Times New Roman" w:hAnsi="Times New Roman" w:cs="Times New Roman"/>
          <w:noProof/>
          <w:sz w:val="24"/>
          <w:szCs w:val="24"/>
        </w:rPr>
        <w:t xml:space="preserve">, que </w:t>
      </w:r>
      <w:r w:rsidRPr="00F42FAE">
        <w:rPr>
          <w:rFonts w:ascii="Times New Roman" w:eastAsia="Times New Roman" w:hAnsi="Times New Roman" w:cs="Times New Roman"/>
          <w:noProof/>
          <w:sz w:val="24"/>
          <w:szCs w:val="24"/>
        </w:rPr>
        <w:t xml:space="preserve"> nos  forneceu  informações preciosa</w:t>
      </w:r>
      <w:r>
        <w:rPr>
          <w:rFonts w:ascii="Times New Roman" w:eastAsia="Times New Roman" w:hAnsi="Times New Roman" w:cs="Times New Roman"/>
          <w:noProof/>
          <w:sz w:val="24"/>
          <w:szCs w:val="24"/>
        </w:rPr>
        <w:t>s</w:t>
      </w:r>
      <w:r w:rsidRPr="00F42FAE">
        <w:rPr>
          <w:rFonts w:ascii="Times New Roman" w:eastAsia="Times New Roman" w:hAnsi="Times New Roman" w:cs="Times New Roman"/>
          <w:noProof/>
          <w:sz w:val="24"/>
          <w:szCs w:val="24"/>
        </w:rPr>
        <w:t xml:space="preserve">  para nossa pesquisa in  loco</w:t>
      </w:r>
      <w:r>
        <w:rPr>
          <w:rFonts w:ascii="Times New Roman" w:eastAsia="Times New Roman" w:hAnsi="Times New Roman" w:cs="Times New Roman"/>
          <w:noProof/>
          <w:sz w:val="24"/>
          <w:szCs w:val="24"/>
        </w:rPr>
        <w:t xml:space="preserve">, </w:t>
      </w:r>
      <w:r w:rsidRPr="00F42FAE">
        <w:rPr>
          <w:rFonts w:ascii="Times New Roman" w:eastAsia="Times New Roman" w:hAnsi="Times New Roman" w:cs="Times New Roman"/>
          <w:noProof/>
          <w:sz w:val="24"/>
          <w:szCs w:val="24"/>
        </w:rPr>
        <w:t xml:space="preserve">85% dos  </w:t>
      </w:r>
      <w:r>
        <w:rPr>
          <w:rFonts w:ascii="Times New Roman" w:eastAsia="Times New Roman" w:hAnsi="Times New Roman" w:cs="Times New Roman"/>
          <w:noProof/>
          <w:sz w:val="24"/>
          <w:szCs w:val="24"/>
        </w:rPr>
        <w:t>eventos  ocorridos  dentro  do Centro de Convenções de Pernambuco  traz</w:t>
      </w:r>
      <w:r w:rsidRPr="00F42FAE">
        <w:rPr>
          <w:rFonts w:ascii="Times New Roman" w:eastAsia="Times New Roman" w:hAnsi="Times New Roman" w:cs="Times New Roman"/>
          <w:noProof/>
          <w:sz w:val="24"/>
          <w:szCs w:val="24"/>
        </w:rPr>
        <w:t xml:space="preserve"> beneficios  para  a população  dentre  elas </w:t>
      </w:r>
      <w:r>
        <w:rPr>
          <w:rFonts w:ascii="Times New Roman" w:eastAsia="Times New Roman" w:hAnsi="Times New Roman" w:cs="Times New Roman"/>
          <w:noProof/>
          <w:sz w:val="24"/>
          <w:szCs w:val="24"/>
        </w:rPr>
        <w:t xml:space="preserve"> emprego e  aumento da  renda, </w:t>
      </w:r>
      <w:r w:rsidRPr="00F42FAE">
        <w:rPr>
          <w:rFonts w:ascii="Times New Roman" w:eastAsia="Times New Roman" w:hAnsi="Times New Roman" w:cs="Times New Roman"/>
          <w:noProof/>
          <w:sz w:val="24"/>
          <w:szCs w:val="24"/>
        </w:rPr>
        <w:t>já  10% diz que não traz  o beneficio  esperado, e 5% diz  que  muitas  vezes  obtem  prejuizo  em  vez  de beneficio.</w:t>
      </w:r>
    </w:p>
    <w:p w:rsidR="003213A3" w:rsidRPr="00F42FAE" w:rsidRDefault="003213A3" w:rsidP="003213A3">
      <w:pPr>
        <w:tabs>
          <w:tab w:val="left" w:pos="7671"/>
        </w:tabs>
        <w:spacing w:after="0" w:line="360" w:lineRule="auto"/>
        <w:jc w:val="both"/>
        <w:rPr>
          <w:rFonts w:ascii="Times New Roman" w:eastAsia="Times New Roman" w:hAnsi="Times New Roman" w:cs="Times New Roman"/>
          <w:noProof/>
          <w:sz w:val="24"/>
          <w:szCs w:val="24"/>
        </w:rPr>
      </w:pPr>
    </w:p>
    <w:p w:rsidR="003213A3" w:rsidRPr="00F42FAE" w:rsidRDefault="003213A3" w:rsidP="003213A3">
      <w:pPr>
        <w:tabs>
          <w:tab w:val="left" w:pos="7671"/>
        </w:tabs>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466465" cy="1924050"/>
            <wp:effectExtent l="0" t="0" r="635" b="0"/>
            <wp:docPr id="7"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213A3" w:rsidRPr="00BC69AD" w:rsidRDefault="003213A3" w:rsidP="003213A3">
      <w:pPr>
        <w:tabs>
          <w:tab w:val="left" w:pos="7671"/>
        </w:tabs>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05</w:t>
      </w:r>
    </w:p>
    <w:p w:rsidR="003213A3" w:rsidRPr="00F42FAE" w:rsidRDefault="003213A3" w:rsidP="003213A3">
      <w:pPr>
        <w:tabs>
          <w:tab w:val="left" w:pos="7671"/>
        </w:tabs>
        <w:spacing w:after="0" w:line="360" w:lineRule="auto"/>
        <w:jc w:val="both"/>
        <w:rPr>
          <w:rFonts w:ascii="Times New Roman" w:eastAsia="Times New Roman" w:hAnsi="Times New Roman" w:cs="Times New Roman"/>
          <w:b/>
          <w:noProof/>
          <w:sz w:val="24"/>
          <w:szCs w:val="24"/>
        </w:rPr>
      </w:pPr>
    </w:p>
    <w:p w:rsidR="003213A3" w:rsidRPr="00F42FAE" w:rsidRDefault="003213A3" w:rsidP="003213A3">
      <w:pPr>
        <w:tabs>
          <w:tab w:val="left" w:pos="851"/>
          <w:tab w:val="left" w:pos="767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 xml:space="preserve">Ainda  dentro da pesquisa  no </w:t>
      </w:r>
      <w:r>
        <w:rPr>
          <w:rFonts w:ascii="Times New Roman" w:eastAsia="Times New Roman" w:hAnsi="Times New Roman" w:cs="Times New Roman"/>
          <w:noProof/>
          <w:sz w:val="24"/>
          <w:szCs w:val="24"/>
        </w:rPr>
        <w:t xml:space="preserve">CECON </w:t>
      </w:r>
      <w:r w:rsidRPr="00F42FAE">
        <w:rPr>
          <w:rFonts w:ascii="Times New Roman" w:eastAsia="Times New Roman" w:hAnsi="Times New Roman" w:cs="Times New Roman"/>
          <w:noProof/>
          <w:sz w:val="24"/>
          <w:szCs w:val="24"/>
        </w:rPr>
        <w:t>junto a secfretaria  de turismo</w:t>
      </w:r>
      <w:r>
        <w:rPr>
          <w:rFonts w:ascii="Times New Roman" w:eastAsia="Times New Roman" w:hAnsi="Times New Roman" w:cs="Times New Roman"/>
          <w:noProof/>
          <w:sz w:val="24"/>
          <w:szCs w:val="24"/>
        </w:rPr>
        <w:t>,</w:t>
      </w:r>
      <w:r w:rsidRPr="00F42FAE">
        <w:rPr>
          <w:rFonts w:ascii="Times New Roman" w:eastAsia="Times New Roman" w:hAnsi="Times New Roman" w:cs="Times New Roman"/>
          <w:noProof/>
          <w:sz w:val="24"/>
          <w:szCs w:val="24"/>
        </w:rPr>
        <w:t xml:space="preserve">  diz  que 90%  da opinião  da população  é positiva ,  8% dessas  opiniões  diz  que é  regular e apenas  2% se mostrou negativa  dentro dessa opinião.</w:t>
      </w:r>
    </w:p>
    <w:p w:rsidR="003213A3" w:rsidRPr="00F42FAE" w:rsidRDefault="003213A3" w:rsidP="003213A3">
      <w:pPr>
        <w:tabs>
          <w:tab w:val="left" w:pos="7671"/>
        </w:tabs>
        <w:spacing w:after="0" w:line="360" w:lineRule="auto"/>
        <w:jc w:val="both"/>
        <w:rPr>
          <w:rFonts w:ascii="Times New Roman" w:eastAsia="Times New Roman" w:hAnsi="Times New Roman" w:cs="Times New Roman"/>
          <w:noProof/>
          <w:sz w:val="24"/>
          <w:szCs w:val="24"/>
        </w:rPr>
      </w:pPr>
    </w:p>
    <w:p w:rsidR="003213A3" w:rsidRPr="00F42FAE" w:rsidRDefault="003213A3" w:rsidP="003213A3">
      <w:pPr>
        <w:tabs>
          <w:tab w:val="left" w:pos="7671"/>
        </w:tabs>
        <w:spacing w:after="0" w:line="360" w:lineRule="auto"/>
        <w:jc w:val="both"/>
        <w:rPr>
          <w:rFonts w:ascii="Times New Roman" w:eastAsia="Times New Roman" w:hAnsi="Times New Roman" w:cs="Times New Roman"/>
          <w:noProof/>
          <w:sz w:val="24"/>
          <w:szCs w:val="24"/>
        </w:rPr>
      </w:pPr>
    </w:p>
    <w:p w:rsidR="003213A3" w:rsidRPr="00F42FAE" w:rsidRDefault="003213A3" w:rsidP="003213A3">
      <w:pPr>
        <w:tabs>
          <w:tab w:val="left" w:pos="7671"/>
        </w:tabs>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3792855" cy="2083435"/>
            <wp:effectExtent l="0" t="0" r="0" b="0"/>
            <wp:docPr id="8"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213A3" w:rsidRPr="00BC69AD" w:rsidRDefault="003213A3" w:rsidP="003213A3">
      <w:pPr>
        <w:tabs>
          <w:tab w:val="left" w:pos="7671"/>
        </w:tabs>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06</w:t>
      </w:r>
    </w:p>
    <w:p w:rsidR="003213A3" w:rsidRPr="00F42FAE" w:rsidRDefault="003213A3" w:rsidP="003213A3">
      <w:pPr>
        <w:tabs>
          <w:tab w:val="left" w:pos="7671"/>
        </w:tabs>
        <w:spacing w:after="0" w:line="360" w:lineRule="auto"/>
        <w:jc w:val="both"/>
        <w:rPr>
          <w:rFonts w:ascii="Times New Roman" w:eastAsia="Times New Roman" w:hAnsi="Times New Roman" w:cs="Times New Roman"/>
          <w:b/>
          <w:noProof/>
          <w:sz w:val="24"/>
          <w:szCs w:val="24"/>
        </w:rPr>
      </w:pPr>
    </w:p>
    <w:p w:rsidR="003213A3" w:rsidRPr="00F42FAE" w:rsidRDefault="003213A3" w:rsidP="003213A3">
      <w:pPr>
        <w:tabs>
          <w:tab w:val="left" w:pos="851"/>
          <w:tab w:val="left" w:pos="767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 xml:space="preserve">No  final  </w:t>
      </w:r>
      <w:r>
        <w:rPr>
          <w:rFonts w:ascii="Times New Roman" w:eastAsia="Times New Roman" w:hAnsi="Times New Roman" w:cs="Times New Roman"/>
          <w:noProof/>
          <w:sz w:val="24"/>
          <w:szCs w:val="24"/>
        </w:rPr>
        <w:t>da pesquisa  feita dentro  da  Secretária de T</w:t>
      </w:r>
      <w:r w:rsidRPr="00F42FAE">
        <w:rPr>
          <w:rFonts w:ascii="Times New Roman" w:eastAsia="Times New Roman" w:hAnsi="Times New Roman" w:cs="Times New Roman"/>
          <w:noProof/>
          <w:sz w:val="24"/>
          <w:szCs w:val="24"/>
        </w:rPr>
        <w:t>urismo  procuramos  saber  do investimento da prefeitura  para ampliar o investimento  em turismo  de eventos dentro  do centro de  convenções de Pernambuco</w:t>
      </w:r>
      <w:r>
        <w:rPr>
          <w:rFonts w:ascii="Times New Roman" w:eastAsia="Times New Roman" w:hAnsi="Times New Roman" w:cs="Times New Roman"/>
          <w:noProof/>
          <w:sz w:val="24"/>
          <w:szCs w:val="24"/>
        </w:rPr>
        <w:t>.D</w:t>
      </w:r>
      <w:r w:rsidRPr="00F42FAE">
        <w:rPr>
          <w:rFonts w:ascii="Times New Roman" w:eastAsia="Times New Roman" w:hAnsi="Times New Roman" w:cs="Times New Roman"/>
          <w:noProof/>
          <w:sz w:val="24"/>
          <w:szCs w:val="24"/>
        </w:rPr>
        <w:t>es</w:t>
      </w:r>
      <w:r>
        <w:rPr>
          <w:rFonts w:ascii="Times New Roman" w:eastAsia="Times New Roman" w:hAnsi="Times New Roman" w:cs="Times New Roman"/>
          <w:noProof/>
          <w:sz w:val="24"/>
          <w:szCs w:val="24"/>
        </w:rPr>
        <w:t>ta  forma  na p</w:t>
      </w:r>
      <w:r w:rsidRPr="00F42FAE">
        <w:rPr>
          <w:rFonts w:ascii="Times New Roman" w:eastAsia="Times New Roman" w:hAnsi="Times New Roman" w:cs="Times New Roman"/>
          <w:noProof/>
          <w:sz w:val="24"/>
          <w:szCs w:val="24"/>
        </w:rPr>
        <w:t xml:space="preserve">esquisa  nos  forneceu 60% </w:t>
      </w:r>
      <w:r>
        <w:rPr>
          <w:rFonts w:ascii="Times New Roman" w:eastAsia="Times New Roman" w:hAnsi="Times New Roman" w:cs="Times New Roman"/>
          <w:noProof/>
          <w:sz w:val="24"/>
          <w:szCs w:val="24"/>
        </w:rPr>
        <w:t>esse  investimento é muito  bom</w:t>
      </w:r>
      <w:r w:rsidRPr="00F42FAE">
        <w:rPr>
          <w:rFonts w:ascii="Times New Roman" w:eastAsia="Times New Roman" w:hAnsi="Times New Roman" w:cs="Times New Roman"/>
          <w:noProof/>
          <w:sz w:val="24"/>
          <w:szCs w:val="24"/>
        </w:rPr>
        <w:t>,  já 20% discorda  diz  que  a prefeitura é ruim  em seus  investimento,12% fala  que é  regular meio termo  e 8% informa  que o investimento  é  nenhum para  a  amplianção do  turismo de eventos.</w:t>
      </w:r>
    </w:p>
    <w:p w:rsidR="003213A3" w:rsidRPr="00F42FAE" w:rsidRDefault="003213A3" w:rsidP="003213A3">
      <w:pPr>
        <w:tabs>
          <w:tab w:val="left" w:pos="7671"/>
        </w:tabs>
        <w:spacing w:after="0" w:line="360" w:lineRule="auto"/>
        <w:jc w:val="both"/>
        <w:rPr>
          <w:rFonts w:ascii="Times New Roman" w:eastAsia="Times New Roman" w:hAnsi="Times New Roman" w:cs="Times New Roman"/>
          <w:noProof/>
          <w:sz w:val="24"/>
          <w:szCs w:val="24"/>
        </w:rPr>
      </w:pPr>
    </w:p>
    <w:p w:rsidR="003213A3" w:rsidRPr="00F42FAE" w:rsidRDefault="003213A3" w:rsidP="003213A3">
      <w:pPr>
        <w:tabs>
          <w:tab w:val="left" w:pos="7671"/>
        </w:tabs>
        <w:spacing w:line="360" w:lineRule="auto"/>
        <w:ind w:left="360"/>
        <w:contextualSpacing/>
        <w:jc w:val="center"/>
        <w:rPr>
          <w:rFonts w:ascii="Times New Roman" w:eastAsia="Calibri" w:hAnsi="Times New Roman" w:cs="Times New Roman"/>
          <w:noProof/>
          <w:sz w:val="24"/>
          <w:szCs w:val="24"/>
        </w:rPr>
      </w:pPr>
      <w:r w:rsidRPr="00F42FAE">
        <w:rPr>
          <w:rFonts w:ascii="Times New Roman" w:eastAsia="Calibri" w:hAnsi="Times New Roman" w:cs="Times New Roman"/>
          <w:noProof/>
          <w:sz w:val="24"/>
          <w:szCs w:val="24"/>
        </w:rPr>
        <w:drawing>
          <wp:inline distT="0" distB="0" distL="0" distR="0">
            <wp:extent cx="3761105" cy="2011680"/>
            <wp:effectExtent l="0" t="0" r="0" b="7620"/>
            <wp:docPr id="9"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213A3" w:rsidRPr="00BC69AD" w:rsidRDefault="003213A3" w:rsidP="003213A3">
      <w:pPr>
        <w:tabs>
          <w:tab w:val="left" w:pos="7671"/>
        </w:tabs>
        <w:spacing w:after="0" w:line="360" w:lineRule="auto"/>
        <w:jc w:val="both"/>
        <w:rPr>
          <w:rFonts w:ascii="Times New Roman" w:eastAsia="Times New Roman" w:hAnsi="Times New Roman" w:cs="Times New Roman"/>
          <w:sz w:val="24"/>
          <w:szCs w:val="24"/>
        </w:rPr>
      </w:pPr>
      <w:r w:rsidRPr="00BC69AD">
        <w:rPr>
          <w:rFonts w:ascii="Times New Roman" w:eastAsia="Times New Roman" w:hAnsi="Times New Roman" w:cs="Times New Roman"/>
          <w:sz w:val="24"/>
          <w:szCs w:val="24"/>
        </w:rPr>
        <w:t>Gráfico n. 07</w:t>
      </w:r>
    </w:p>
    <w:p w:rsidR="003213A3" w:rsidRPr="00F42FAE" w:rsidRDefault="003213A3" w:rsidP="003213A3">
      <w:pPr>
        <w:tabs>
          <w:tab w:val="left" w:pos="7671"/>
        </w:tabs>
        <w:spacing w:after="0" w:line="360" w:lineRule="auto"/>
        <w:jc w:val="both"/>
        <w:rPr>
          <w:rFonts w:ascii="Times New Roman" w:eastAsia="Times New Roman" w:hAnsi="Times New Roman" w:cs="Times New Roman"/>
          <w:b/>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90% dos eventos que ocorrem no centro de convenções trás benefícios de renda para população local,a pesquisanos  informa que  a  participação nos eventos ocorrido no centro de convenções é sempre aproveitada, perante  a pesquisa  5%   diz  que  pouco  trás  benefícios para os  moradores  do  entorno do centro de convenções e  5% as  vezes a população  é  contrata para participar  dos  trabalhos  de  eventos  no centro de conve</w:t>
      </w:r>
      <w:r>
        <w:rPr>
          <w:rFonts w:ascii="Times New Roman" w:eastAsia="Times New Roman" w:hAnsi="Times New Roman" w:cs="Times New Roman"/>
          <w:sz w:val="24"/>
          <w:szCs w:val="24"/>
        </w:rPr>
        <w:t>nções  e  que  muito pouco  traz</w:t>
      </w:r>
      <w:r w:rsidRPr="00F42FAE">
        <w:rPr>
          <w:rFonts w:ascii="Times New Roman" w:eastAsia="Times New Roman" w:hAnsi="Times New Roman" w:cs="Times New Roman"/>
          <w:sz w:val="24"/>
          <w:szCs w:val="24"/>
        </w:rPr>
        <w:t xml:space="preserve">  benefícios.</w:t>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912235" cy="1987550"/>
            <wp:effectExtent l="0" t="0" r="12065" b="12700"/>
            <wp:docPr id="10"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213A3" w:rsidRPr="00F42FAE" w:rsidRDefault="003213A3" w:rsidP="003213A3">
      <w:pPr>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w:t>
      </w:r>
    </w:p>
    <w:p w:rsidR="003213A3" w:rsidRDefault="003213A3" w:rsidP="003213A3">
      <w:pPr>
        <w:spacing w:after="0" w:line="360" w:lineRule="auto"/>
        <w:jc w:val="both"/>
        <w:rPr>
          <w:rFonts w:ascii="Times New Roman" w:eastAsia="Times New Roman" w:hAnsi="Times New Roman" w:cs="Times New Roman"/>
          <w:sz w:val="24"/>
          <w:szCs w:val="24"/>
        </w:rPr>
      </w:pPr>
      <w:r w:rsidRPr="00BC69AD">
        <w:rPr>
          <w:rFonts w:ascii="Times New Roman" w:eastAsia="Times New Roman" w:hAnsi="Times New Roman" w:cs="Times New Roman"/>
          <w:sz w:val="24"/>
          <w:szCs w:val="24"/>
        </w:rPr>
        <w:t>Gráfico n. 08</w:t>
      </w:r>
    </w:p>
    <w:p w:rsidR="003213A3" w:rsidRPr="00BC69AD"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Na pesquisa com a população local, chegamosa  um fator de 70% da população  do  entorno do centro  de convenção tem participação   nos  eventos ocorridos,e  21% diz  que  não tem participação  nos  eventos ocorridos e  só  9% diz  que nunca  participa  desses  eventos  dentro  do centro de  convenções.</w:t>
      </w:r>
    </w:p>
    <w:p w:rsidR="003213A3"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both"/>
        <w:rPr>
          <w:rFonts w:ascii="Times New Roman" w:eastAsia="Times New Roman" w:hAnsi="Times New Roman" w:cs="Times New Roman"/>
          <w:b/>
          <w:sz w:val="24"/>
          <w:szCs w:val="24"/>
        </w:rPr>
      </w:pPr>
      <w:r w:rsidRPr="00F42FAE">
        <w:rPr>
          <w:rFonts w:ascii="Times New Roman" w:eastAsia="Times New Roman" w:hAnsi="Times New Roman" w:cs="Times New Roman"/>
          <w:b/>
          <w:sz w:val="24"/>
          <w:szCs w:val="24"/>
        </w:rPr>
        <w:t>3.2-População local</w:t>
      </w:r>
    </w:p>
    <w:p w:rsidR="003213A3" w:rsidRDefault="003213A3" w:rsidP="003213A3">
      <w:pPr>
        <w:spacing w:after="0" w:line="360" w:lineRule="auto"/>
        <w:jc w:val="both"/>
        <w:rPr>
          <w:rFonts w:ascii="Times New Roman" w:eastAsia="Times New Roman" w:hAnsi="Times New Roman" w:cs="Times New Roman"/>
          <w:b/>
          <w:sz w:val="24"/>
          <w:szCs w:val="24"/>
        </w:rPr>
      </w:pPr>
    </w:p>
    <w:p w:rsidR="003213A3" w:rsidRPr="00F42FAE" w:rsidRDefault="003213A3" w:rsidP="003213A3">
      <w:pPr>
        <w:spacing w:after="0" w:line="360" w:lineRule="auto"/>
        <w:jc w:val="both"/>
        <w:rPr>
          <w:rFonts w:ascii="Times New Roman" w:eastAsia="Times New Roman" w:hAnsi="Times New Roman" w:cs="Times New Roman"/>
          <w:b/>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Essa fase busca exemplificar os dados representados na pesquisa por intermédio de gráficos, trecho que focaliza em especial a população dos participantes que se beneficiam dos eventos no CECON-PE,e como esta sendo a participação dos envolvidos nesta etapa da pesquisa de estudo de caso.</w:t>
      </w:r>
    </w:p>
    <w:p w:rsidR="003213A3" w:rsidRPr="00F42FAE" w:rsidRDefault="003213A3" w:rsidP="003213A3">
      <w:pPr>
        <w:spacing w:after="0" w:line="360" w:lineRule="auto"/>
        <w:jc w:val="center"/>
        <w:rPr>
          <w:rFonts w:ascii="Times New Roman" w:eastAsia="Times New Roman" w:hAnsi="Times New Roman" w:cs="Times New Roman"/>
          <w:b/>
          <w:sz w:val="24"/>
          <w:szCs w:val="24"/>
        </w:rPr>
      </w:pPr>
    </w:p>
    <w:p w:rsidR="003213A3" w:rsidRPr="00F42FAE" w:rsidRDefault="003213A3" w:rsidP="003213A3">
      <w:pPr>
        <w:spacing w:after="0" w:line="360" w:lineRule="auto"/>
        <w:jc w:val="center"/>
        <w:rPr>
          <w:rFonts w:ascii="Times New Roman" w:eastAsia="Times New Roman" w:hAnsi="Times New Roman" w:cs="Times New Roman"/>
          <w:b/>
          <w:sz w:val="24"/>
          <w:szCs w:val="24"/>
        </w:rPr>
      </w:pPr>
    </w:p>
    <w:p w:rsidR="003213A3" w:rsidRDefault="003213A3" w:rsidP="003213A3">
      <w:pPr>
        <w:spacing w:after="0" w:line="360" w:lineRule="auto"/>
        <w:jc w:val="center"/>
        <w:rPr>
          <w:rFonts w:ascii="Times New Roman" w:eastAsia="Times New Roman" w:hAnsi="Times New Roman" w:cs="Times New Roman"/>
          <w:noProof/>
          <w:sz w:val="24"/>
          <w:szCs w:val="24"/>
        </w:rPr>
      </w:pPr>
    </w:p>
    <w:p w:rsidR="003213A3" w:rsidRPr="00BC69AD"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3985404" cy="2311879"/>
            <wp:effectExtent l="0" t="0" r="0" b="0"/>
            <wp:docPr id="11"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213A3" w:rsidRDefault="003213A3" w:rsidP="003213A3">
      <w:pPr>
        <w:spacing w:after="0" w:line="360" w:lineRule="auto"/>
        <w:jc w:val="both"/>
        <w:rPr>
          <w:rFonts w:ascii="Times New Roman" w:eastAsia="Times New Roman" w:hAnsi="Times New Roman" w:cs="Times New Roman"/>
          <w:noProof/>
          <w:sz w:val="24"/>
          <w:szCs w:val="24"/>
        </w:rPr>
      </w:pPr>
    </w:p>
    <w:p w:rsidR="003213A3" w:rsidRDefault="003213A3" w:rsidP="003213A3">
      <w:pPr>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09</w:t>
      </w:r>
    </w:p>
    <w:p w:rsidR="003213A3" w:rsidRPr="00BC69AD" w:rsidRDefault="003213A3" w:rsidP="003213A3">
      <w:pPr>
        <w:spacing w:after="0" w:line="360" w:lineRule="auto"/>
        <w:jc w:val="both"/>
        <w:rPr>
          <w:rFonts w:ascii="Times New Roman" w:eastAsia="Times New Roman" w:hAnsi="Times New Roman" w:cs="Times New Roman"/>
          <w:noProof/>
          <w:sz w:val="24"/>
          <w:szCs w:val="24"/>
        </w:rPr>
      </w:pPr>
    </w:p>
    <w:p w:rsidR="003213A3" w:rsidRDefault="003213A3" w:rsidP="003213A3">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78%dos eventos que ocorrem no centro de convenções na opinião população questionada traz beneficio de renda ,já 10% afirmam que é muito pouco o beneficio que traz ,8% nos mostra que quando ocorrem os eventos o beneficio de renda e regular,já 4 % não quis opinar e não tinham nenhuma resposta a declarar.</w:t>
      </w:r>
    </w:p>
    <w:p w:rsidR="003213A3" w:rsidRPr="00F42FAE" w:rsidRDefault="003213A3" w:rsidP="003213A3">
      <w:pPr>
        <w:tabs>
          <w:tab w:val="left" w:pos="851"/>
        </w:tabs>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778369" cy="2475781"/>
            <wp:effectExtent l="0" t="0" r="0" b="1270"/>
            <wp:docPr id="12"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p>
    <w:p w:rsidR="003213A3" w:rsidRPr="00BC69AD" w:rsidRDefault="003213A3" w:rsidP="003213A3">
      <w:pPr>
        <w:spacing w:after="0" w:line="360" w:lineRule="auto"/>
        <w:jc w:val="both"/>
        <w:rPr>
          <w:rFonts w:ascii="Times New Roman" w:eastAsia="Times New Roman" w:hAnsi="Times New Roman" w:cs="Times New Roman"/>
          <w:sz w:val="24"/>
          <w:szCs w:val="24"/>
        </w:rPr>
      </w:pPr>
      <w:r w:rsidRPr="00BC69AD">
        <w:rPr>
          <w:rFonts w:ascii="Times New Roman" w:eastAsia="Times New Roman" w:hAnsi="Times New Roman" w:cs="Times New Roman"/>
          <w:sz w:val="24"/>
          <w:szCs w:val="24"/>
        </w:rPr>
        <w:t>Gráfico n. 10</w:t>
      </w:r>
    </w:p>
    <w:p w:rsidR="003213A3" w:rsidRPr="00F42FAE" w:rsidRDefault="003213A3" w:rsidP="003213A3">
      <w:pPr>
        <w:spacing w:after="0" w:line="360" w:lineRule="auto"/>
        <w:jc w:val="center"/>
        <w:rPr>
          <w:rFonts w:ascii="Times New Roman" w:eastAsia="Times New Roman" w:hAnsi="Times New Roman" w:cs="Times New Roman"/>
          <w:b/>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Fomos</w:t>
      </w:r>
      <w:r w:rsidRPr="00F42FAE">
        <w:rPr>
          <w:rFonts w:ascii="Times New Roman" w:eastAsia="Times New Roman" w:hAnsi="Times New Roman" w:cs="Times New Roman"/>
          <w:sz w:val="24"/>
          <w:szCs w:val="24"/>
        </w:rPr>
        <w:t xml:space="preserve"> mais a fundoem  nossa pesquisa  e procuramos  sa</w:t>
      </w:r>
      <w:r>
        <w:rPr>
          <w:rFonts w:ascii="Times New Roman" w:eastAsia="Times New Roman" w:hAnsi="Times New Roman" w:cs="Times New Roman"/>
          <w:sz w:val="24"/>
          <w:szCs w:val="24"/>
        </w:rPr>
        <w:t>ber  com qual  frequ</w:t>
      </w:r>
      <w:r w:rsidRPr="00F42FAE">
        <w:rPr>
          <w:rFonts w:ascii="Times New Roman" w:eastAsia="Times New Roman" w:hAnsi="Times New Roman" w:cs="Times New Roman"/>
          <w:sz w:val="24"/>
          <w:szCs w:val="24"/>
        </w:rPr>
        <w:t xml:space="preserve">ência  a população local é contratada para o setor em crescimento e  chegamos   a  uma  definição da seguinte  forma   que  58%  da população  quem  vivem  ao redor  do centro de convenções  acerca  de 1 km  nas proximidades  são contratadas e 23% diz  </w:t>
      </w:r>
      <w:r w:rsidRPr="00F42FAE">
        <w:rPr>
          <w:rFonts w:ascii="Times New Roman" w:eastAsia="Times New Roman" w:hAnsi="Times New Roman" w:cs="Times New Roman"/>
          <w:sz w:val="24"/>
          <w:szCs w:val="24"/>
        </w:rPr>
        <w:lastRenderedPageBreak/>
        <w:t>q</w:t>
      </w:r>
      <w:r>
        <w:rPr>
          <w:rFonts w:ascii="Times New Roman" w:eastAsia="Times New Roman" w:hAnsi="Times New Roman" w:cs="Times New Roman"/>
          <w:sz w:val="24"/>
          <w:szCs w:val="24"/>
        </w:rPr>
        <w:t>ue  a contratação  é excelente, mas</w:t>
      </w:r>
      <w:r w:rsidRPr="00F42FAE">
        <w:rPr>
          <w:rFonts w:ascii="Times New Roman" w:eastAsia="Times New Roman" w:hAnsi="Times New Roman" w:cs="Times New Roman"/>
          <w:sz w:val="24"/>
          <w:szCs w:val="24"/>
        </w:rPr>
        <w:t xml:space="preserve">  10%  nos informação  que é  regular  e 9%  nunca  é  contratada  ou não  quis  opinar.</w:t>
      </w:r>
    </w:p>
    <w:p w:rsidR="003213A3" w:rsidRPr="00F42FAE" w:rsidRDefault="003213A3" w:rsidP="003213A3">
      <w:pPr>
        <w:spacing w:after="0" w:line="360" w:lineRule="auto"/>
        <w:jc w:val="center"/>
        <w:rPr>
          <w:rFonts w:ascii="Times New Roman" w:eastAsia="Times New Roman" w:hAnsi="Times New Roman" w:cs="Times New Roman"/>
          <w:sz w:val="24"/>
          <w:szCs w:val="24"/>
        </w:rPr>
      </w:pPr>
    </w:p>
    <w:p w:rsidR="003213A3" w:rsidRPr="00F42FAE" w:rsidRDefault="003213A3" w:rsidP="003213A3">
      <w:pPr>
        <w:spacing w:after="0" w:line="360" w:lineRule="auto"/>
        <w:jc w:val="center"/>
        <w:rPr>
          <w:rFonts w:ascii="Times New Roman" w:eastAsia="Times New Roman" w:hAnsi="Times New Roman" w:cs="Times New Roman"/>
          <w:b/>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434715" cy="1741170"/>
            <wp:effectExtent l="0" t="0" r="0" b="0"/>
            <wp:docPr id="13"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213A3" w:rsidRPr="00BC69AD" w:rsidRDefault="003213A3" w:rsidP="003213A3">
      <w:pPr>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11</w:t>
      </w: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Numa  questão muito  elaborada  verificamos  que  aopinião  da  população seria de extrema importancia  para  nossa pesquisa  efetuada  juntamente  com a classe trabalhadora e 78%  tem uma opinião  boa  sobre  t</w:t>
      </w:r>
      <w:r>
        <w:rPr>
          <w:rFonts w:ascii="Times New Roman" w:eastAsia="Times New Roman" w:hAnsi="Times New Roman" w:cs="Times New Roman"/>
          <w:noProof/>
          <w:sz w:val="24"/>
          <w:szCs w:val="24"/>
        </w:rPr>
        <w:t>rabalhar  no setor e 8%  é  regul</w:t>
      </w:r>
      <w:r w:rsidRPr="00F42FAE">
        <w:rPr>
          <w:rFonts w:ascii="Times New Roman" w:eastAsia="Times New Roman" w:hAnsi="Times New Roman" w:cs="Times New Roman"/>
          <w:noProof/>
          <w:sz w:val="24"/>
          <w:szCs w:val="24"/>
        </w:rPr>
        <w:t>ar essa  opinião que se torna  negativa mais  10%  diz  que  ruim  e  o restante dos  4% não quis  opinar  ou  naõ  nada  a declarar.</w:t>
      </w: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4657725" cy="2305050"/>
            <wp:effectExtent l="0" t="0" r="0" b="0"/>
            <wp:docPr id="14"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213A3" w:rsidRDefault="003213A3" w:rsidP="003213A3">
      <w:pPr>
        <w:spacing w:after="0" w:line="360" w:lineRule="auto"/>
        <w:jc w:val="both"/>
        <w:rPr>
          <w:rFonts w:ascii="Times New Roman" w:eastAsia="Times New Roman" w:hAnsi="Times New Roman" w:cs="Times New Roman"/>
          <w:noProof/>
          <w:sz w:val="24"/>
          <w:szCs w:val="24"/>
        </w:rPr>
      </w:pPr>
    </w:p>
    <w:p w:rsidR="003213A3" w:rsidRPr="00BC69AD" w:rsidRDefault="003213A3" w:rsidP="003213A3">
      <w:pPr>
        <w:spacing w:after="0" w:line="360" w:lineRule="auto"/>
        <w:jc w:val="both"/>
        <w:rPr>
          <w:rFonts w:ascii="Times New Roman" w:eastAsia="Times New Roman" w:hAnsi="Times New Roman" w:cs="Times New Roman"/>
          <w:noProof/>
          <w:sz w:val="24"/>
          <w:szCs w:val="24"/>
        </w:rPr>
      </w:pPr>
      <w:r w:rsidRPr="00BC69AD">
        <w:rPr>
          <w:rFonts w:ascii="Times New Roman" w:eastAsia="Times New Roman" w:hAnsi="Times New Roman" w:cs="Times New Roman"/>
          <w:noProof/>
          <w:sz w:val="24"/>
          <w:szCs w:val="24"/>
        </w:rPr>
        <w:t>Gráfico n. 12</w:t>
      </w: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 xml:space="preserve">No decorrer da pesquisa chegamos a conclusão que 60% do trabalhador autônomo é capacitado para atuar no centro de convenções,20% nos passaram a informação que é </w:t>
      </w:r>
      <w:r>
        <w:rPr>
          <w:rFonts w:ascii="Times New Roman" w:eastAsia="Times New Roman" w:hAnsi="Times New Roman" w:cs="Times New Roman"/>
          <w:noProof/>
          <w:sz w:val="24"/>
          <w:szCs w:val="24"/>
        </w:rPr>
        <w:lastRenderedPageBreak/>
        <w:t>excele</w:t>
      </w:r>
      <w:r w:rsidRPr="00F42FAE">
        <w:rPr>
          <w:rFonts w:ascii="Times New Roman" w:eastAsia="Times New Roman" w:hAnsi="Times New Roman" w:cs="Times New Roman"/>
          <w:noProof/>
          <w:sz w:val="24"/>
          <w:szCs w:val="24"/>
        </w:rPr>
        <w:t>nte, 12% afiramaram que é pouco importante a capacitação prara atuar no centro de conveções,já 8% afirmaram que não tem importãncia e que ocorrem de forma regular.</w:t>
      </w: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745230" cy="1971675"/>
            <wp:effectExtent l="0" t="0" r="26670" b="9525"/>
            <wp:docPr id="15" name="Objet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213A3" w:rsidRPr="000443FE" w:rsidRDefault="003213A3" w:rsidP="003213A3">
      <w:pPr>
        <w:spacing w:after="0" w:line="360" w:lineRule="auto"/>
        <w:jc w:val="both"/>
        <w:rPr>
          <w:rFonts w:ascii="Times New Roman" w:eastAsia="Times New Roman" w:hAnsi="Times New Roman" w:cs="Times New Roman"/>
          <w:sz w:val="24"/>
          <w:szCs w:val="24"/>
        </w:rPr>
      </w:pPr>
      <w:r w:rsidRPr="000443FE">
        <w:rPr>
          <w:rFonts w:ascii="Times New Roman" w:eastAsia="Times New Roman" w:hAnsi="Times New Roman" w:cs="Times New Roman"/>
          <w:sz w:val="24"/>
          <w:szCs w:val="24"/>
        </w:rPr>
        <w:t xml:space="preserve">Gráfico </w:t>
      </w:r>
      <w:r>
        <w:rPr>
          <w:rFonts w:ascii="Times New Roman" w:eastAsia="Times New Roman" w:hAnsi="Times New Roman" w:cs="Times New Roman"/>
          <w:sz w:val="24"/>
          <w:szCs w:val="24"/>
        </w:rPr>
        <w:t>n. 13</w:t>
      </w:r>
    </w:p>
    <w:p w:rsidR="003213A3" w:rsidRPr="00F42FAE" w:rsidRDefault="003213A3" w:rsidP="003213A3">
      <w:pPr>
        <w:spacing w:after="0" w:line="360" w:lineRule="auto"/>
        <w:jc w:val="center"/>
        <w:rPr>
          <w:rFonts w:ascii="Times New Roman" w:eastAsia="Times New Roman" w:hAnsi="Times New Roman" w:cs="Times New Roman"/>
          <w:b/>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80% dos e</w:t>
      </w:r>
      <w:r>
        <w:rPr>
          <w:rFonts w:ascii="Times New Roman" w:eastAsia="Times New Roman" w:hAnsi="Times New Roman" w:cs="Times New Roman"/>
          <w:sz w:val="24"/>
          <w:szCs w:val="24"/>
        </w:rPr>
        <w:t>ntrevistados mostraram que frequ</w:t>
      </w:r>
      <w:r w:rsidRPr="00F42FAE">
        <w:rPr>
          <w:rFonts w:ascii="Times New Roman" w:eastAsia="Times New Roman" w:hAnsi="Times New Roman" w:cs="Times New Roman"/>
          <w:sz w:val="24"/>
          <w:szCs w:val="24"/>
        </w:rPr>
        <w:t>entemente são contratados pelo Centro de Convenções e se beneficiam dos eventos ocorridosno mesmo, já 10% afirmaram na pesquisa que 10% são regular a participação, já 10% contribuíram dizendo que nunca são contratados.</w:t>
      </w:r>
    </w:p>
    <w:p w:rsidR="003213A3" w:rsidRDefault="003213A3" w:rsidP="003213A3">
      <w:pPr>
        <w:spacing w:after="0" w:line="360" w:lineRule="auto"/>
        <w:rPr>
          <w:rFonts w:ascii="Times New Roman" w:eastAsia="Times New Roman" w:hAnsi="Times New Roman" w:cs="Times New Roman"/>
          <w:b/>
          <w:sz w:val="24"/>
          <w:szCs w:val="24"/>
        </w:rPr>
      </w:pPr>
    </w:p>
    <w:p w:rsidR="003213A3" w:rsidRPr="00F42FAE" w:rsidRDefault="003213A3" w:rsidP="003213A3">
      <w:pPr>
        <w:spacing w:after="0" w:line="360" w:lineRule="auto"/>
        <w:rPr>
          <w:rFonts w:ascii="Times New Roman" w:eastAsia="Times New Roman" w:hAnsi="Times New Roman" w:cs="Times New Roman"/>
          <w:b/>
          <w:sz w:val="24"/>
          <w:szCs w:val="24"/>
        </w:rPr>
      </w:pPr>
    </w:p>
    <w:p w:rsidR="003213A3" w:rsidRDefault="003213A3" w:rsidP="003213A3">
      <w:pPr>
        <w:tabs>
          <w:tab w:val="left" w:pos="7671"/>
        </w:tabs>
        <w:spacing w:line="360" w:lineRule="auto"/>
        <w:contextualSpacing/>
        <w:rPr>
          <w:rFonts w:ascii="Times New Roman" w:eastAsia="Calibri" w:hAnsi="Times New Roman" w:cs="Times New Roman"/>
          <w:b/>
          <w:sz w:val="24"/>
          <w:szCs w:val="24"/>
        </w:rPr>
      </w:pPr>
      <w:r w:rsidRPr="00F42FAE">
        <w:rPr>
          <w:rFonts w:ascii="Times New Roman" w:eastAsia="Calibri" w:hAnsi="Times New Roman" w:cs="Times New Roman"/>
          <w:b/>
          <w:sz w:val="24"/>
          <w:szCs w:val="24"/>
        </w:rPr>
        <w:t>3.3-MEIOS DE HOSPEDAGENS</w:t>
      </w:r>
    </w:p>
    <w:p w:rsidR="003213A3" w:rsidRPr="00F42FAE" w:rsidRDefault="003213A3" w:rsidP="003213A3">
      <w:pPr>
        <w:tabs>
          <w:tab w:val="left" w:pos="7671"/>
        </w:tabs>
        <w:spacing w:line="360" w:lineRule="auto"/>
        <w:contextualSpacing/>
        <w:rPr>
          <w:rFonts w:ascii="Times New Roman" w:eastAsia="Calibri" w:hAnsi="Times New Roman" w:cs="Times New Roman"/>
          <w:b/>
          <w:sz w:val="24"/>
          <w:szCs w:val="24"/>
        </w:rPr>
      </w:pPr>
    </w:p>
    <w:p w:rsidR="003213A3" w:rsidRPr="00F42FAE" w:rsidRDefault="003213A3" w:rsidP="003213A3">
      <w:pPr>
        <w:tabs>
          <w:tab w:val="left" w:pos="851"/>
          <w:tab w:val="left" w:pos="7671"/>
        </w:tabs>
        <w:spacing w:line="360" w:lineRule="auto"/>
        <w:contextualSpacing/>
        <w:jc w:val="both"/>
        <w:rPr>
          <w:rFonts w:ascii="Times New Roman" w:eastAsia="Calibri" w:hAnsi="Times New Roman" w:cs="Times New Roman"/>
          <w:sz w:val="24"/>
          <w:szCs w:val="24"/>
        </w:rPr>
      </w:pPr>
      <w:r w:rsidRPr="00F42FAE">
        <w:rPr>
          <w:rFonts w:ascii="Times New Roman" w:eastAsia="Calibri" w:hAnsi="Times New Roman" w:cs="Times New Roman"/>
          <w:sz w:val="24"/>
          <w:szCs w:val="24"/>
        </w:rPr>
        <w:t xml:space="preserve">Etapa que traduz a participação dos meios de hospedagens como ferramenta de apoio aos hospedes </w:t>
      </w:r>
      <w:r>
        <w:rPr>
          <w:rFonts w:ascii="Times New Roman" w:eastAsia="Calibri" w:hAnsi="Times New Roman" w:cs="Times New Roman"/>
          <w:sz w:val="24"/>
          <w:szCs w:val="24"/>
        </w:rPr>
        <w:t>que buscam o turismo de eventos</w:t>
      </w:r>
      <w:r w:rsidRPr="00F42FAE">
        <w:rPr>
          <w:rFonts w:ascii="Times New Roman" w:eastAsia="Calibri" w:hAnsi="Times New Roman" w:cs="Times New Roman"/>
          <w:sz w:val="24"/>
          <w:szCs w:val="24"/>
        </w:rPr>
        <w:t xml:space="preserve">,e interpretada neste trechode maneira clara sobre o aproveitamento das comunidades  de Campo Grande e salgadinho, em suporte e contribuição para trabalhos fixos e temporários,os donos dos empreendimentos também são </w:t>
      </w:r>
      <w:r>
        <w:rPr>
          <w:rFonts w:ascii="Times New Roman" w:eastAsia="Calibri" w:hAnsi="Times New Roman" w:cs="Times New Roman"/>
          <w:sz w:val="24"/>
          <w:szCs w:val="24"/>
        </w:rPr>
        <w:t>avaliados  nos gráficos.</w:t>
      </w:r>
    </w:p>
    <w:p w:rsidR="003213A3" w:rsidRPr="00F42FAE" w:rsidRDefault="003213A3" w:rsidP="003213A3">
      <w:pPr>
        <w:tabs>
          <w:tab w:val="left" w:pos="7671"/>
        </w:tabs>
        <w:spacing w:line="360" w:lineRule="auto"/>
        <w:ind w:left="360"/>
        <w:contextualSpacing/>
        <w:jc w:val="center"/>
        <w:rPr>
          <w:rFonts w:ascii="Times New Roman" w:eastAsia="Calibri" w:hAnsi="Times New Roman" w:cs="Times New Roman"/>
          <w:b/>
          <w:sz w:val="24"/>
          <w:szCs w:val="24"/>
        </w:rPr>
      </w:pPr>
    </w:p>
    <w:p w:rsidR="003213A3" w:rsidRPr="00F42FAE" w:rsidRDefault="003213A3" w:rsidP="003213A3">
      <w:pPr>
        <w:tabs>
          <w:tab w:val="left" w:pos="7671"/>
        </w:tabs>
        <w:spacing w:line="360" w:lineRule="auto"/>
        <w:ind w:left="360"/>
        <w:contextualSpacing/>
        <w:jc w:val="center"/>
        <w:rPr>
          <w:rFonts w:ascii="Times New Roman" w:eastAsia="Calibri" w:hAnsi="Times New Roman" w:cs="Times New Roman"/>
          <w:b/>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4448175" cy="2257425"/>
            <wp:effectExtent l="0" t="0" r="0" b="0"/>
            <wp:docPr id="16"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213A3" w:rsidRDefault="003213A3" w:rsidP="003213A3">
      <w:pPr>
        <w:spacing w:after="0" w:line="360" w:lineRule="auto"/>
        <w:jc w:val="both"/>
        <w:rPr>
          <w:rFonts w:ascii="Times New Roman" w:eastAsia="Times New Roman" w:hAnsi="Times New Roman" w:cs="Times New Roman"/>
          <w:noProof/>
          <w:sz w:val="24"/>
          <w:szCs w:val="24"/>
        </w:rPr>
      </w:pPr>
    </w:p>
    <w:p w:rsidR="003213A3" w:rsidRDefault="003213A3" w:rsidP="003213A3">
      <w:pPr>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Gráfico n. 14</w:t>
      </w:r>
    </w:p>
    <w:p w:rsidR="003213A3" w:rsidRDefault="003213A3" w:rsidP="003213A3">
      <w:pPr>
        <w:spacing w:after="0" w:line="360" w:lineRule="auto"/>
        <w:jc w:val="both"/>
        <w:rPr>
          <w:rFonts w:ascii="Times New Roman" w:eastAsia="Times New Roman" w:hAnsi="Times New Roman" w:cs="Times New Roman"/>
          <w:noProof/>
          <w:sz w:val="24"/>
          <w:szCs w:val="24"/>
        </w:rPr>
      </w:pPr>
    </w:p>
    <w:p w:rsidR="003213A3" w:rsidRPr="00455F63" w:rsidRDefault="003213A3" w:rsidP="003213A3">
      <w:pPr>
        <w:spacing w:after="0" w:line="360" w:lineRule="auto"/>
        <w:jc w:val="both"/>
        <w:rPr>
          <w:rFonts w:ascii="Times New Roman" w:eastAsia="Times New Roman" w:hAnsi="Times New Roman" w:cs="Times New Roman"/>
          <w:noProof/>
          <w:sz w:val="24"/>
          <w:szCs w:val="24"/>
        </w:rPr>
      </w:pPr>
    </w:p>
    <w:p w:rsidR="003213A3" w:rsidRDefault="003213A3" w:rsidP="003213A3">
      <w:pPr>
        <w:tabs>
          <w:tab w:val="left" w:pos="709"/>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75% dos entrevistados nos afirma que a demanda de frequência no setor de reservas aumenta satisfatóriamente,15% afiram que é a frequência de reserva e considerada razoável, e que 10% nos informa que é  péssima.</w:t>
      </w:r>
    </w:p>
    <w:p w:rsidR="003213A3" w:rsidRDefault="003213A3" w:rsidP="003213A3">
      <w:pPr>
        <w:tabs>
          <w:tab w:val="left" w:pos="709"/>
          <w:tab w:val="left" w:pos="851"/>
        </w:tabs>
        <w:spacing w:after="0" w:line="360" w:lineRule="auto"/>
        <w:jc w:val="both"/>
        <w:rPr>
          <w:rFonts w:ascii="Times New Roman" w:eastAsia="Times New Roman" w:hAnsi="Times New Roman" w:cs="Times New Roman"/>
          <w:noProof/>
          <w:sz w:val="24"/>
          <w:szCs w:val="24"/>
        </w:rPr>
      </w:pPr>
    </w:p>
    <w:p w:rsidR="003213A3"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994030" cy="1966823"/>
            <wp:effectExtent l="0" t="0" r="6985" b="0"/>
            <wp:docPr id="17" name="Objet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p>
    <w:p w:rsidR="003213A3" w:rsidRPr="00F42FAE" w:rsidRDefault="003213A3" w:rsidP="003213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n. 15</w:t>
      </w: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 xml:space="preserve">Foi analisado que 80% dos </w:t>
      </w:r>
      <w:r>
        <w:rPr>
          <w:rFonts w:ascii="Times New Roman" w:eastAsia="Times New Roman" w:hAnsi="Times New Roman" w:cs="Times New Roman"/>
          <w:sz w:val="24"/>
          <w:szCs w:val="24"/>
        </w:rPr>
        <w:t>equipamentos de hospedagem tido</w:t>
      </w:r>
      <w:r w:rsidRPr="00F42FAE">
        <w:rPr>
          <w:rFonts w:ascii="Times New Roman" w:eastAsia="Times New Roman" w:hAnsi="Times New Roman" w:cs="Times New Roman"/>
          <w:sz w:val="24"/>
          <w:szCs w:val="24"/>
        </w:rPr>
        <w:t xml:space="preserve"> como bom ou satisfatórioa  atender  a demanda dos  envolvidos  no  turismo de eventos esta  analise  foi  vista  através dos  verdadeiros  representantes  em  testemunhar  os  eventos  ocorridos,  em comparação  aos  10%  nos  mostra  uma  satisfação  razoável  nos  meios  de hospedagem, já  os  10%  restante  da analise  compreendido  como minoria  dos  entrevistados  mostram  que  estão  ruins a forma da utilização dos meios de hospeda</w:t>
      </w:r>
      <w:r>
        <w:rPr>
          <w:rFonts w:ascii="Times New Roman" w:eastAsia="Times New Roman" w:hAnsi="Times New Roman" w:cs="Times New Roman"/>
          <w:sz w:val="24"/>
          <w:szCs w:val="24"/>
        </w:rPr>
        <w:t>gens.</w:t>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Default="003213A3" w:rsidP="003213A3">
      <w:pPr>
        <w:spacing w:after="0" w:line="360" w:lineRule="auto"/>
        <w:jc w:val="both"/>
        <w:rPr>
          <w:rFonts w:ascii="Times New Roman" w:eastAsia="Times New Roman" w:hAnsi="Times New Roman" w:cs="Times New Roman"/>
          <w:sz w:val="24"/>
          <w:szCs w:val="24"/>
        </w:rPr>
      </w:pPr>
    </w:p>
    <w:p w:rsidR="003213A3"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noProof/>
          <w:sz w:val="24"/>
          <w:szCs w:val="24"/>
        </w:rPr>
        <w:drawing>
          <wp:inline distT="0" distB="0" distL="0" distR="0">
            <wp:extent cx="4114800" cy="2337759"/>
            <wp:effectExtent l="0" t="0" r="0" b="5715"/>
            <wp:docPr id="18"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213A3" w:rsidRDefault="003213A3" w:rsidP="003213A3">
      <w:pPr>
        <w:spacing w:after="0" w:line="360" w:lineRule="auto"/>
        <w:jc w:val="both"/>
        <w:rPr>
          <w:rFonts w:ascii="Times New Roman" w:eastAsia="Times New Roman" w:hAnsi="Times New Roman" w:cs="Times New Roman"/>
          <w:sz w:val="24"/>
          <w:szCs w:val="24"/>
        </w:rPr>
      </w:pPr>
    </w:p>
    <w:p w:rsidR="003213A3" w:rsidRDefault="003213A3" w:rsidP="003213A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n. 16</w:t>
      </w:r>
    </w:p>
    <w:p w:rsidR="003213A3" w:rsidRPr="00805D6C"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Neste trecho da pesquisa trouxemos a questão da redução da sazonalidade deacordo com os reais envolvidos em hospedagem, dentre os entrevistados 85%  demonstraram que a satisfação e notada como um aspecto bom,já na questão dos demais entrevistados uma fatia afirmaram que 10% corresponde a pouco satisfatório,e 5% afirmaram que as vezes o segmento de eventos  no Centro de Convenções de Pernambuco facilitam a redução dos períodos de baixa estação.</w:t>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center"/>
        <w:rPr>
          <w:rFonts w:ascii="Times New Roman" w:eastAsia="Times New Roman" w:hAnsi="Times New Roman" w:cs="Times New Roman"/>
          <w:sz w:val="24"/>
          <w:szCs w:val="24"/>
        </w:rPr>
      </w:pPr>
      <w:r w:rsidRPr="00F42FAE">
        <w:rPr>
          <w:rFonts w:ascii="Times New Roman" w:eastAsia="Times New Roman" w:hAnsi="Times New Roman" w:cs="Times New Roman"/>
          <w:noProof/>
          <w:sz w:val="24"/>
          <w:szCs w:val="24"/>
        </w:rPr>
        <w:drawing>
          <wp:inline distT="0" distB="0" distL="0" distR="0">
            <wp:extent cx="3522345" cy="1812925"/>
            <wp:effectExtent l="0" t="0" r="1905" b="0"/>
            <wp:docPr id="28" name="Objet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r w:rsidRPr="0058153B">
        <w:rPr>
          <w:rFonts w:ascii="Times New Roman" w:eastAsia="Times New Roman" w:hAnsi="Times New Roman" w:cs="Times New Roman"/>
          <w:noProof/>
          <w:sz w:val="24"/>
          <w:szCs w:val="24"/>
        </w:rPr>
        <w:t xml:space="preserve">Gráfico </w:t>
      </w:r>
      <w:r>
        <w:rPr>
          <w:rFonts w:ascii="Times New Roman" w:eastAsia="Times New Roman" w:hAnsi="Times New Roman" w:cs="Times New Roman"/>
          <w:noProof/>
          <w:sz w:val="24"/>
          <w:szCs w:val="24"/>
        </w:rPr>
        <w:t>n. 17</w:t>
      </w:r>
    </w:p>
    <w:p w:rsidR="003213A3" w:rsidRDefault="003213A3" w:rsidP="003213A3">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t>Em relação ao apoio dado pelo governo do estado em avaliação por intermedio dos autoctones notou-se que 85% foi classificado como bom ou satisfatório,já 10% na analise foi contatado como pouco ou razoável,já os 5% nos trouxe a afi</w:t>
      </w:r>
      <w:r>
        <w:rPr>
          <w:rFonts w:ascii="Times New Roman" w:eastAsia="Times New Roman" w:hAnsi="Times New Roman" w:cs="Times New Roman"/>
          <w:noProof/>
          <w:sz w:val="24"/>
          <w:szCs w:val="24"/>
        </w:rPr>
        <w:t>rmação que as vezes  o governo .</w:t>
      </w:r>
    </w:p>
    <w:p w:rsidR="003213A3" w:rsidRDefault="003213A3" w:rsidP="003213A3">
      <w:pPr>
        <w:tabs>
          <w:tab w:val="left" w:pos="851"/>
        </w:tabs>
        <w:spacing w:after="0" w:line="360" w:lineRule="auto"/>
        <w:jc w:val="both"/>
        <w:rPr>
          <w:rFonts w:ascii="Times New Roman" w:eastAsia="Times New Roman" w:hAnsi="Times New Roman" w:cs="Times New Roman"/>
          <w:noProof/>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noProof/>
          <w:sz w:val="24"/>
          <w:szCs w:val="24"/>
        </w:rPr>
      </w:pPr>
    </w:p>
    <w:p w:rsidR="003213A3"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4166558" cy="2311879"/>
            <wp:effectExtent l="0" t="0" r="5715" b="0"/>
            <wp:docPr id="20" name="Objet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213A3" w:rsidRDefault="003213A3" w:rsidP="003213A3">
      <w:pPr>
        <w:spacing w:after="0" w:line="36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Gráfico n. 18</w:t>
      </w:r>
    </w:p>
    <w:p w:rsidR="003213A3" w:rsidRPr="00F42FAE" w:rsidRDefault="003213A3" w:rsidP="003213A3">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Estas demostrações exemplificam que 78% tem os meios de hospedagem de forma satisfatoria ou boa,já os demais entrevistados afirmaram que ao entrorno do Centro de Convenções mostraram que12% representam  um grau de satisfação regular no que se refere aos equipamentos de hospedagem, já os demais 10% entrevistados  nos inforam que é péssimo os meios de hospedagens.</w:t>
      </w: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162300" cy="1847850"/>
            <wp:effectExtent l="0" t="0" r="0" b="0"/>
            <wp:docPr id="21" name="Objet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Gráfico n. 19</w:t>
      </w: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w:t>
      </w:r>
      <w:r w:rsidRPr="00F42FAE">
        <w:rPr>
          <w:rFonts w:ascii="Times New Roman" w:eastAsia="Times New Roman" w:hAnsi="Times New Roman" w:cs="Times New Roman"/>
          <w:sz w:val="24"/>
          <w:szCs w:val="24"/>
        </w:rPr>
        <w:t xml:space="preserve">lise deste trecho sobre os funcionários relacionados as comunidades mostraram que 70% dos entrevistados pertencem ao entorno ,já os 20% mencionados da pesquisa </w:t>
      </w:r>
      <w:r w:rsidRPr="00F42FAE">
        <w:rPr>
          <w:rFonts w:ascii="Times New Roman" w:eastAsia="Times New Roman" w:hAnsi="Times New Roman" w:cs="Times New Roman"/>
          <w:sz w:val="24"/>
          <w:szCs w:val="24"/>
        </w:rPr>
        <w:lastRenderedPageBreak/>
        <w:t>afirmaram que</w:t>
      </w:r>
      <w:r>
        <w:rPr>
          <w:rFonts w:ascii="Times New Roman" w:eastAsia="Times New Roman" w:hAnsi="Times New Roman" w:cs="Times New Roman"/>
          <w:sz w:val="24"/>
          <w:szCs w:val="24"/>
        </w:rPr>
        <w:t xml:space="preserve"> não fazem parte do entorno do Centro de C</w:t>
      </w:r>
      <w:r w:rsidRPr="00F42FAE">
        <w:rPr>
          <w:rFonts w:ascii="Times New Roman" w:eastAsia="Times New Roman" w:hAnsi="Times New Roman" w:cs="Times New Roman"/>
          <w:sz w:val="24"/>
          <w:szCs w:val="24"/>
        </w:rPr>
        <w:t>onvençõese 10% nunca fizeram parte do quadro de funcionários.</w:t>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3.4-GASTRONÔMICO</w:t>
      </w:r>
    </w:p>
    <w:p w:rsidR="003213A3"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Gráficos dedicados ao aproveitamento da população mencionada e direcionado a questão da inovação utilizada para melhor atender a demanda envolvida no turismo de eventos onde beneficiam a um todo em empre</w:t>
      </w:r>
      <w:r>
        <w:rPr>
          <w:rFonts w:ascii="Times New Roman" w:eastAsia="Times New Roman" w:hAnsi="Times New Roman" w:cs="Times New Roman"/>
          <w:sz w:val="24"/>
          <w:szCs w:val="24"/>
        </w:rPr>
        <w:t>gabilidade e aumento da renda. D</w:t>
      </w:r>
      <w:r w:rsidRPr="00F42FAE">
        <w:rPr>
          <w:rFonts w:ascii="Times New Roman" w:eastAsia="Times New Roman" w:hAnsi="Times New Roman" w:cs="Times New Roman"/>
          <w:sz w:val="24"/>
          <w:szCs w:val="24"/>
        </w:rPr>
        <w:t>estaforma as hipóteses levantadas justificam o que a pesquisa busca direcionar.</w:t>
      </w:r>
    </w:p>
    <w:p w:rsidR="003213A3" w:rsidRDefault="003213A3" w:rsidP="003213A3">
      <w:pPr>
        <w:tabs>
          <w:tab w:val="left" w:pos="851"/>
        </w:tabs>
        <w:spacing w:after="0" w:line="360" w:lineRule="auto"/>
        <w:jc w:val="center"/>
        <w:rPr>
          <w:rFonts w:ascii="Times New Roman" w:eastAsia="Times New Roman" w:hAnsi="Times New Roman" w:cs="Times New Roman"/>
        </w:rPr>
      </w:pPr>
      <w:r w:rsidRPr="00F42FAE">
        <w:rPr>
          <w:rFonts w:ascii="Times New Roman" w:eastAsia="Times New Roman" w:hAnsi="Times New Roman" w:cs="Times New Roman"/>
          <w:noProof/>
          <w:sz w:val="24"/>
          <w:szCs w:val="24"/>
        </w:rPr>
        <w:drawing>
          <wp:inline distT="0" distB="0" distL="0" distR="0">
            <wp:extent cx="3181350" cy="1724025"/>
            <wp:effectExtent l="0" t="0" r="0" b="0"/>
            <wp:docPr id="27" name="Objet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Nest</w:t>
      </w:r>
      <w:r>
        <w:rPr>
          <w:rFonts w:ascii="Times New Roman" w:eastAsia="Times New Roman" w:hAnsi="Times New Roman" w:cs="Times New Roman"/>
          <w:sz w:val="24"/>
          <w:szCs w:val="24"/>
        </w:rPr>
        <w:t xml:space="preserve">a parte do </w:t>
      </w:r>
      <w:r w:rsidRPr="00F42FAE">
        <w:rPr>
          <w:rFonts w:ascii="Times New Roman" w:eastAsia="Times New Roman" w:hAnsi="Times New Roman" w:cs="Times New Roman"/>
          <w:sz w:val="24"/>
          <w:szCs w:val="24"/>
        </w:rPr>
        <w:t>questionário</w:t>
      </w:r>
      <w:r>
        <w:rPr>
          <w:rFonts w:ascii="Times New Roman" w:eastAsia="Times New Roman" w:hAnsi="Times New Roman" w:cs="Times New Roman"/>
          <w:sz w:val="24"/>
          <w:szCs w:val="24"/>
        </w:rPr>
        <w:t>, verificamos</w:t>
      </w:r>
      <w:r w:rsidRPr="00F42FAE">
        <w:rPr>
          <w:rFonts w:ascii="Times New Roman" w:eastAsia="Times New Roman" w:hAnsi="Times New Roman" w:cs="Times New Roman"/>
          <w:sz w:val="24"/>
          <w:szCs w:val="24"/>
        </w:rPr>
        <w:t xml:space="preserve"> que80% da  dos  entrevistados no  setor  gastronômico diz  que o  governo e  os  eventos ocorridos  no  </w:t>
      </w:r>
      <w:r>
        <w:rPr>
          <w:rFonts w:ascii="Times New Roman" w:eastAsia="Times New Roman" w:hAnsi="Times New Roman" w:cs="Times New Roman"/>
          <w:sz w:val="24"/>
          <w:szCs w:val="24"/>
        </w:rPr>
        <w:t>CECON-PE  traz</w:t>
      </w:r>
      <w:r w:rsidRPr="00F42FAE">
        <w:rPr>
          <w:rFonts w:ascii="Times New Roman" w:eastAsia="Times New Roman" w:hAnsi="Times New Roman" w:cs="Times New Roman"/>
          <w:sz w:val="24"/>
          <w:szCs w:val="24"/>
        </w:rPr>
        <w:t xml:space="preserve">  muito  benéficos  de faturamento  para  aqueles  que tem restaurante  ou barracas  de  forma  geral pertencentes  aos  ambulantes,  enquanto que 15%  nos  diz  que  no setor  gastronômico trás  bons</w:t>
      </w:r>
      <w:r>
        <w:rPr>
          <w:rFonts w:ascii="Times New Roman" w:eastAsia="Times New Roman" w:hAnsi="Times New Roman" w:cs="Times New Roman"/>
          <w:sz w:val="24"/>
          <w:szCs w:val="24"/>
        </w:rPr>
        <w:t xml:space="preserve">  benéficos  e  de forma geral </w:t>
      </w:r>
      <w:r w:rsidRPr="00F42FAE">
        <w:rPr>
          <w:rFonts w:ascii="Times New Roman" w:eastAsia="Times New Roman" w:hAnsi="Times New Roman" w:cs="Times New Roman"/>
          <w:sz w:val="24"/>
          <w:szCs w:val="24"/>
        </w:rPr>
        <w:t>,  e 5% diz  que  nunca existem o  retorno satisfatório  para o setor  gastronômico.</w:t>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689350" cy="1765300"/>
            <wp:effectExtent l="0" t="0" r="6350" b="6350"/>
            <wp:docPr id="23" name="Objet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213A3" w:rsidRPr="0058153B" w:rsidRDefault="003213A3" w:rsidP="003213A3">
      <w:pPr>
        <w:spacing w:after="0" w:line="360" w:lineRule="auto"/>
        <w:jc w:val="both"/>
        <w:rPr>
          <w:rFonts w:ascii="Times New Roman" w:eastAsia="Times New Roman" w:hAnsi="Times New Roman" w:cs="Times New Roman"/>
          <w:noProof/>
          <w:sz w:val="24"/>
          <w:szCs w:val="24"/>
        </w:rPr>
      </w:pPr>
      <w:r w:rsidRPr="0058153B">
        <w:rPr>
          <w:rFonts w:ascii="Times New Roman" w:eastAsia="Times New Roman" w:hAnsi="Times New Roman" w:cs="Times New Roman"/>
          <w:noProof/>
          <w:sz w:val="24"/>
          <w:szCs w:val="24"/>
        </w:rPr>
        <w:t>Gráfico n. 21</w:t>
      </w:r>
    </w:p>
    <w:p w:rsidR="003213A3" w:rsidRPr="00F42FAE" w:rsidRDefault="003213A3" w:rsidP="003213A3">
      <w:pPr>
        <w:spacing w:after="0" w:line="360" w:lineRule="auto"/>
        <w:jc w:val="both"/>
        <w:rPr>
          <w:rFonts w:ascii="Times New Roman" w:eastAsia="Times New Roman" w:hAnsi="Times New Roman" w:cs="Times New Roman"/>
          <w:b/>
          <w:noProof/>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 xml:space="preserve">Esta fase interpreta que 75% dos entrevistados que representam o setor gastronômico  traduzem que é bom o faturamento quando ocorrem evetos, já os 13% contribuíram </w:t>
      </w:r>
      <w:r w:rsidRPr="00F42FAE">
        <w:rPr>
          <w:rFonts w:ascii="Times New Roman" w:eastAsia="Times New Roman" w:hAnsi="Times New Roman" w:cs="Times New Roman"/>
          <w:noProof/>
          <w:sz w:val="24"/>
          <w:szCs w:val="24"/>
        </w:rPr>
        <w:lastRenderedPageBreak/>
        <w:t>afirmando que são consideravéis regular, e os 12% afirmaram que é ótimo,com isto enfatisa a força do segmento e o poder do almento da receita nesta etapa.</w:t>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466465" cy="1765300"/>
            <wp:effectExtent l="0" t="0" r="635" b="6350"/>
            <wp:docPr id="24" name="Objet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213A3" w:rsidRPr="0058153B" w:rsidRDefault="003213A3" w:rsidP="003213A3">
      <w:pPr>
        <w:spacing w:after="0" w:line="360" w:lineRule="auto"/>
        <w:jc w:val="both"/>
        <w:rPr>
          <w:rFonts w:ascii="Times New Roman" w:eastAsia="Times New Roman" w:hAnsi="Times New Roman" w:cs="Times New Roman"/>
          <w:noProof/>
          <w:sz w:val="24"/>
          <w:szCs w:val="24"/>
        </w:rPr>
      </w:pPr>
      <w:r w:rsidRPr="0058153B">
        <w:rPr>
          <w:rFonts w:ascii="Times New Roman" w:eastAsia="Times New Roman" w:hAnsi="Times New Roman" w:cs="Times New Roman"/>
          <w:noProof/>
          <w:sz w:val="24"/>
          <w:szCs w:val="24"/>
        </w:rPr>
        <w:t>Gráfico n. 22</w:t>
      </w:r>
    </w:p>
    <w:p w:rsidR="003213A3" w:rsidRPr="00F42FAE" w:rsidRDefault="003213A3" w:rsidP="003213A3">
      <w:pPr>
        <w:spacing w:after="0" w:line="360" w:lineRule="auto"/>
        <w:jc w:val="both"/>
        <w:rPr>
          <w:rFonts w:ascii="Times New Roman" w:eastAsia="Times New Roman" w:hAnsi="Times New Roman" w:cs="Times New Roman"/>
          <w:b/>
          <w:noProof/>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Os grá</w:t>
      </w:r>
      <w:r w:rsidRPr="00F42FAE">
        <w:rPr>
          <w:rFonts w:ascii="Times New Roman" w:eastAsia="Times New Roman" w:hAnsi="Times New Roman" w:cs="Times New Roman"/>
          <w:noProof/>
          <w:sz w:val="24"/>
          <w:szCs w:val="24"/>
        </w:rPr>
        <w:t>ficos traduzem que 90% dos reistaurantes  interessados em ganhar uma renda extra e fixa modificam sim seus pratos alimentícios e sim investe para melhor atender no que se refere a gastronômia,5</w:t>
      </w:r>
      <w:r>
        <w:rPr>
          <w:rFonts w:ascii="Times New Roman" w:eastAsia="Times New Roman" w:hAnsi="Times New Roman" w:cs="Times New Roman"/>
          <w:noProof/>
          <w:sz w:val="24"/>
          <w:szCs w:val="24"/>
        </w:rPr>
        <w:t>% à</w:t>
      </w:r>
      <w:r w:rsidRPr="00F42FAE">
        <w:rPr>
          <w:rFonts w:ascii="Times New Roman" w:eastAsia="Times New Roman" w:hAnsi="Times New Roman" w:cs="Times New Roman"/>
          <w:noProof/>
          <w:sz w:val="24"/>
          <w:szCs w:val="24"/>
        </w:rPr>
        <w:t>s vezes e 5% nunca investem desta forma a pesquisa focaliza que a maioria dos envolvidos no setor gastronomico buscam sempre inovar para almpliar suas opções alimenticias para garantir uma boa qualidade  a demanda participante dos eventos no CECON-PE.</w:t>
      </w: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drawing>
          <wp:inline distT="0" distB="0" distL="0" distR="0">
            <wp:extent cx="3235960" cy="1797050"/>
            <wp:effectExtent l="0" t="0" r="2540" b="0"/>
            <wp:docPr id="25" name="Objet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213A3" w:rsidRPr="0058153B" w:rsidRDefault="003213A3" w:rsidP="003213A3">
      <w:pPr>
        <w:spacing w:after="0" w:line="360" w:lineRule="auto"/>
        <w:jc w:val="both"/>
        <w:rPr>
          <w:rFonts w:ascii="Times New Roman" w:eastAsia="Times New Roman" w:hAnsi="Times New Roman" w:cs="Times New Roman"/>
          <w:noProof/>
          <w:sz w:val="24"/>
          <w:szCs w:val="24"/>
        </w:rPr>
      </w:pPr>
      <w:r w:rsidRPr="0058153B">
        <w:rPr>
          <w:rFonts w:ascii="Times New Roman" w:eastAsia="Times New Roman" w:hAnsi="Times New Roman" w:cs="Times New Roman"/>
          <w:noProof/>
          <w:sz w:val="24"/>
          <w:szCs w:val="24"/>
        </w:rPr>
        <w:t>Gráfico n. 23</w:t>
      </w:r>
    </w:p>
    <w:p w:rsidR="003213A3" w:rsidRPr="00F42FAE" w:rsidRDefault="003213A3" w:rsidP="003213A3">
      <w:pPr>
        <w:spacing w:after="0" w:line="360" w:lineRule="auto"/>
        <w:jc w:val="both"/>
        <w:rPr>
          <w:rFonts w:ascii="Times New Roman" w:eastAsia="Times New Roman" w:hAnsi="Times New Roman" w:cs="Times New Roman"/>
          <w:b/>
          <w:noProof/>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t>Para melhor compreender</w:t>
      </w:r>
      <w:r>
        <w:rPr>
          <w:rFonts w:ascii="Times New Roman" w:eastAsia="Times New Roman" w:hAnsi="Times New Roman" w:cs="Times New Roman"/>
          <w:noProof/>
          <w:sz w:val="24"/>
          <w:szCs w:val="24"/>
        </w:rPr>
        <w:t>, traduzimos através da aná</w:t>
      </w:r>
      <w:r w:rsidRPr="00F42FAE">
        <w:rPr>
          <w:rFonts w:ascii="Times New Roman" w:eastAsia="Times New Roman" w:hAnsi="Times New Roman" w:cs="Times New Roman"/>
          <w:noProof/>
          <w:sz w:val="24"/>
          <w:szCs w:val="24"/>
        </w:rPr>
        <w:t>lise que 85% afirmaram que o governo participa em investimento para o setor gastronomico já os 10%afirmaram  na pesquisa in loco que  as vezes há investimento já os 5% restantes disseram que nunca há investimento do estado.</w:t>
      </w:r>
    </w:p>
    <w:p w:rsidR="003213A3" w:rsidRPr="00F42FAE" w:rsidRDefault="003213A3" w:rsidP="003213A3">
      <w:pPr>
        <w:spacing w:after="0" w:line="360" w:lineRule="auto"/>
        <w:jc w:val="both"/>
        <w:rPr>
          <w:rFonts w:ascii="Times New Roman" w:eastAsia="Times New Roman" w:hAnsi="Times New Roman" w:cs="Times New Roman"/>
          <w:noProof/>
          <w:sz w:val="24"/>
          <w:szCs w:val="24"/>
        </w:rPr>
      </w:pPr>
    </w:p>
    <w:p w:rsidR="003213A3" w:rsidRPr="00F42FAE" w:rsidRDefault="003213A3" w:rsidP="003213A3">
      <w:pPr>
        <w:spacing w:after="0" w:line="360" w:lineRule="auto"/>
        <w:jc w:val="center"/>
        <w:rPr>
          <w:rFonts w:ascii="Times New Roman" w:eastAsia="Times New Roman" w:hAnsi="Times New Roman" w:cs="Times New Roman"/>
          <w:noProof/>
          <w:sz w:val="24"/>
          <w:szCs w:val="24"/>
        </w:rPr>
      </w:pPr>
      <w:r w:rsidRPr="00F42FAE">
        <w:rPr>
          <w:rFonts w:ascii="Times New Roman" w:eastAsia="Times New Roman" w:hAnsi="Times New Roman" w:cs="Times New Roman"/>
          <w:noProof/>
          <w:sz w:val="24"/>
          <w:szCs w:val="24"/>
        </w:rPr>
        <w:lastRenderedPageBreak/>
        <w:drawing>
          <wp:inline distT="0" distB="0" distL="0" distR="0">
            <wp:extent cx="3697605" cy="1637665"/>
            <wp:effectExtent l="0" t="0" r="0" b="635"/>
            <wp:docPr id="26" name="Objet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213A3" w:rsidRPr="0058153B" w:rsidRDefault="003213A3" w:rsidP="003213A3">
      <w:pPr>
        <w:spacing w:after="0" w:line="360" w:lineRule="auto"/>
        <w:jc w:val="both"/>
        <w:rPr>
          <w:rFonts w:ascii="Times New Roman" w:eastAsia="Times New Roman" w:hAnsi="Times New Roman" w:cs="Times New Roman"/>
          <w:sz w:val="24"/>
          <w:szCs w:val="24"/>
        </w:rPr>
      </w:pPr>
      <w:r w:rsidRPr="0058153B">
        <w:rPr>
          <w:rFonts w:ascii="Times New Roman" w:eastAsia="Times New Roman" w:hAnsi="Times New Roman" w:cs="Times New Roman"/>
          <w:sz w:val="24"/>
          <w:szCs w:val="24"/>
        </w:rPr>
        <w:t>Gráfico n. 24</w:t>
      </w:r>
    </w:p>
    <w:p w:rsidR="003213A3" w:rsidRPr="00F42FAE" w:rsidRDefault="003213A3" w:rsidP="003213A3">
      <w:pPr>
        <w:spacing w:after="0" w:line="360" w:lineRule="auto"/>
        <w:jc w:val="both"/>
        <w:rPr>
          <w:rFonts w:ascii="Times New Roman" w:eastAsia="Times New Roman" w:hAnsi="Times New Roman" w:cs="Times New Roman"/>
          <w:sz w:val="24"/>
          <w:szCs w:val="24"/>
        </w:rPr>
      </w:pPr>
    </w:p>
    <w:p w:rsidR="003213A3" w:rsidRPr="00F42FAE" w:rsidRDefault="003213A3" w:rsidP="003213A3">
      <w:pPr>
        <w:tabs>
          <w:tab w:val="left" w:pos="851"/>
        </w:tabs>
        <w:spacing w:after="0" w:line="360" w:lineRule="auto"/>
        <w:jc w:val="both"/>
        <w:rPr>
          <w:rFonts w:ascii="Times New Roman" w:eastAsia="Times New Roman" w:hAnsi="Times New Roman" w:cs="Times New Roman"/>
          <w:sz w:val="24"/>
          <w:szCs w:val="24"/>
        </w:rPr>
      </w:pPr>
      <w:r w:rsidRPr="00F42FAE">
        <w:rPr>
          <w:rFonts w:ascii="Times New Roman" w:eastAsia="Times New Roman" w:hAnsi="Times New Roman" w:cs="Times New Roman"/>
          <w:sz w:val="24"/>
          <w:szCs w:val="24"/>
        </w:rPr>
        <w:t xml:space="preserve">Alguns restaurantes nos afirmaram que 85% dos funcionários contratados são pertencentes ao entorno do centro de </w:t>
      </w:r>
      <w:r>
        <w:rPr>
          <w:rFonts w:ascii="Times New Roman" w:eastAsia="Times New Roman" w:hAnsi="Times New Roman" w:cs="Times New Roman"/>
          <w:sz w:val="24"/>
          <w:szCs w:val="24"/>
        </w:rPr>
        <w:t>convenções, já 10% afirmam que às</w:t>
      </w:r>
      <w:r w:rsidRPr="00F42FAE">
        <w:rPr>
          <w:rFonts w:ascii="Times New Roman" w:eastAsia="Times New Roman" w:hAnsi="Times New Roman" w:cs="Times New Roman"/>
          <w:sz w:val="24"/>
          <w:szCs w:val="24"/>
        </w:rPr>
        <w:t xml:space="preserve"> vezes são contratados,e 5% nunca estivem presentes em trabalhosnos restaurantes que se localizam no raio de 1 km do centro de convenções.</w:t>
      </w:r>
    </w:p>
    <w:p w:rsidR="003213A3" w:rsidRPr="00D15139" w:rsidRDefault="003213A3" w:rsidP="00D15139">
      <w:pPr>
        <w:spacing w:line="360" w:lineRule="auto"/>
        <w:jc w:val="both"/>
        <w:rPr>
          <w:rFonts w:ascii="Arial" w:hAnsi="Arial" w:cs="Arial"/>
          <w:sz w:val="24"/>
          <w:szCs w:val="24"/>
        </w:rPr>
      </w:pPr>
    </w:p>
    <w:sectPr w:rsidR="003213A3" w:rsidRPr="00D15139" w:rsidSect="00F1191A">
      <w:headerReference w:type="default" r:id="rId56"/>
      <w:footerReference w:type="default" r:id="rId5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82C" w:rsidRDefault="0026082C" w:rsidP="00DD5AF2">
      <w:pPr>
        <w:spacing w:after="0" w:line="240" w:lineRule="auto"/>
      </w:pPr>
      <w:r>
        <w:separator/>
      </w:r>
    </w:p>
  </w:endnote>
  <w:endnote w:type="continuationSeparator" w:id="1">
    <w:p w:rsidR="0026082C" w:rsidRDefault="0026082C" w:rsidP="00DD5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46163"/>
      <w:docPartObj>
        <w:docPartGallery w:val="Page Numbers (Bottom of Page)"/>
        <w:docPartUnique/>
      </w:docPartObj>
    </w:sdtPr>
    <w:sdtContent>
      <w:p w:rsidR="00471762" w:rsidRDefault="00333BC0">
        <w:pPr>
          <w:pStyle w:val="Rodap"/>
          <w:jc w:val="right"/>
        </w:pPr>
        <w:r>
          <w:fldChar w:fldCharType="begin"/>
        </w:r>
        <w:r w:rsidR="00471762">
          <w:instrText xml:space="preserve"> PAGE   \* MERGEFORMAT </w:instrText>
        </w:r>
        <w:r>
          <w:fldChar w:fldCharType="separate"/>
        </w:r>
        <w:r w:rsidR="00601C5E">
          <w:rPr>
            <w:noProof/>
          </w:rPr>
          <w:t>2</w:t>
        </w:r>
        <w:r>
          <w:rPr>
            <w:noProof/>
          </w:rPr>
          <w:fldChar w:fldCharType="end"/>
        </w:r>
      </w:p>
    </w:sdtContent>
  </w:sdt>
  <w:p w:rsidR="00471762" w:rsidRDefault="004717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82C" w:rsidRDefault="0026082C" w:rsidP="00DD5AF2">
      <w:pPr>
        <w:spacing w:after="0" w:line="240" w:lineRule="auto"/>
      </w:pPr>
      <w:r>
        <w:separator/>
      </w:r>
    </w:p>
  </w:footnote>
  <w:footnote w:type="continuationSeparator" w:id="1">
    <w:p w:rsidR="0026082C" w:rsidRDefault="0026082C" w:rsidP="00DD5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538262"/>
      <w:docPartObj>
        <w:docPartGallery w:val="Page Numbers (Top of Page)"/>
        <w:docPartUnique/>
      </w:docPartObj>
    </w:sdtPr>
    <w:sdtContent>
      <w:p w:rsidR="00471762" w:rsidRDefault="00333BC0">
        <w:pPr>
          <w:pStyle w:val="Cabealho"/>
          <w:jc w:val="right"/>
        </w:pPr>
        <w:r>
          <w:fldChar w:fldCharType="begin"/>
        </w:r>
        <w:r w:rsidR="00471762">
          <w:instrText>PAGE   \* MERGEFORMAT</w:instrText>
        </w:r>
        <w:r>
          <w:fldChar w:fldCharType="separate"/>
        </w:r>
        <w:r w:rsidR="00601C5E" w:rsidRPr="00601C5E">
          <w:rPr>
            <w:noProof/>
            <w:lang w:val="pt-PT"/>
          </w:rPr>
          <w:t>2</w:t>
        </w:r>
        <w:r>
          <w:fldChar w:fldCharType="end"/>
        </w:r>
      </w:p>
    </w:sdtContent>
  </w:sdt>
  <w:p w:rsidR="00471762" w:rsidRDefault="004717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134C24"/>
    <w:rsid w:val="00066065"/>
    <w:rsid w:val="00134C24"/>
    <w:rsid w:val="00160063"/>
    <w:rsid w:val="001C4714"/>
    <w:rsid w:val="001E6617"/>
    <w:rsid w:val="00244A0B"/>
    <w:rsid w:val="0026082C"/>
    <w:rsid w:val="0027220B"/>
    <w:rsid w:val="002E2DA1"/>
    <w:rsid w:val="003213A3"/>
    <w:rsid w:val="00333BC0"/>
    <w:rsid w:val="0036589F"/>
    <w:rsid w:val="003D4898"/>
    <w:rsid w:val="003F3E4C"/>
    <w:rsid w:val="004012A1"/>
    <w:rsid w:val="00430D5B"/>
    <w:rsid w:val="00456C3B"/>
    <w:rsid w:val="00470782"/>
    <w:rsid w:val="00471762"/>
    <w:rsid w:val="004F211E"/>
    <w:rsid w:val="005035EE"/>
    <w:rsid w:val="00533DBF"/>
    <w:rsid w:val="005E6C97"/>
    <w:rsid w:val="00601C5E"/>
    <w:rsid w:val="006327C4"/>
    <w:rsid w:val="00644727"/>
    <w:rsid w:val="00691016"/>
    <w:rsid w:val="006C77F9"/>
    <w:rsid w:val="00707089"/>
    <w:rsid w:val="007701F2"/>
    <w:rsid w:val="007E5775"/>
    <w:rsid w:val="0081143A"/>
    <w:rsid w:val="008A1024"/>
    <w:rsid w:val="008B73DE"/>
    <w:rsid w:val="00920505"/>
    <w:rsid w:val="00921F17"/>
    <w:rsid w:val="00970959"/>
    <w:rsid w:val="00971A00"/>
    <w:rsid w:val="009D6B8E"/>
    <w:rsid w:val="00AB2360"/>
    <w:rsid w:val="00AF2393"/>
    <w:rsid w:val="00B51DA4"/>
    <w:rsid w:val="00B64608"/>
    <w:rsid w:val="00B9334A"/>
    <w:rsid w:val="00BD7DBE"/>
    <w:rsid w:val="00BF4093"/>
    <w:rsid w:val="00C677E2"/>
    <w:rsid w:val="00CD1E35"/>
    <w:rsid w:val="00D1418F"/>
    <w:rsid w:val="00D15139"/>
    <w:rsid w:val="00D95177"/>
    <w:rsid w:val="00DD5AF2"/>
    <w:rsid w:val="00E149B3"/>
    <w:rsid w:val="00EC30D9"/>
    <w:rsid w:val="00ED2D6F"/>
    <w:rsid w:val="00ED4962"/>
    <w:rsid w:val="00F048DB"/>
    <w:rsid w:val="00F1191A"/>
    <w:rsid w:val="00FF13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B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34C24"/>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34C24"/>
    <w:rPr>
      <w:rFonts w:ascii="Times New Roman" w:eastAsia="Times New Roman" w:hAnsi="Times New Roman" w:cs="Times New Roman"/>
      <w:sz w:val="24"/>
      <w:szCs w:val="24"/>
    </w:rPr>
  </w:style>
  <w:style w:type="paragraph" w:styleId="Rodap">
    <w:name w:val="footer"/>
    <w:basedOn w:val="Normal"/>
    <w:link w:val="RodapChar"/>
    <w:uiPriority w:val="99"/>
    <w:unhideWhenUsed/>
    <w:rsid w:val="00DD5AF2"/>
    <w:pPr>
      <w:tabs>
        <w:tab w:val="center" w:pos="4252"/>
        <w:tab w:val="right" w:pos="8504"/>
      </w:tabs>
      <w:spacing w:after="0" w:line="240" w:lineRule="auto"/>
    </w:pPr>
  </w:style>
  <w:style w:type="character" w:customStyle="1" w:styleId="RodapChar">
    <w:name w:val="Rodapé Char"/>
    <w:basedOn w:val="Fontepargpadro"/>
    <w:link w:val="Rodap"/>
    <w:uiPriority w:val="99"/>
    <w:rsid w:val="00DD5AF2"/>
  </w:style>
  <w:style w:type="paragraph" w:styleId="Textodebalo">
    <w:name w:val="Balloon Text"/>
    <w:basedOn w:val="Normal"/>
    <w:link w:val="TextodebaloChar"/>
    <w:uiPriority w:val="99"/>
    <w:semiHidden/>
    <w:unhideWhenUsed/>
    <w:rsid w:val="00DD5A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5AF2"/>
    <w:rPr>
      <w:rFonts w:ascii="Tahoma" w:hAnsi="Tahoma" w:cs="Tahoma"/>
      <w:sz w:val="16"/>
      <w:szCs w:val="16"/>
    </w:rPr>
  </w:style>
  <w:style w:type="character" w:customStyle="1" w:styleId="longtext">
    <w:name w:val="long_text"/>
    <w:rsid w:val="0027220B"/>
    <w:rPr>
      <w:rFonts w:cs="Times New Roman"/>
    </w:rPr>
  </w:style>
  <w:style w:type="character" w:customStyle="1" w:styleId="hps">
    <w:name w:val="hps"/>
    <w:rsid w:val="0027220B"/>
    <w:rPr>
      <w:rFonts w:cs="Times New Roman"/>
    </w:rPr>
  </w:style>
  <w:style w:type="character" w:styleId="Hyperlink">
    <w:name w:val="Hyperlink"/>
    <w:uiPriority w:val="99"/>
    <w:rsid w:val="00D15139"/>
    <w:rPr>
      <w:color w:val="0000FF"/>
      <w:u w:val="single"/>
    </w:rPr>
  </w:style>
  <w:style w:type="character" w:styleId="CitaoHTML">
    <w:name w:val="HTML Cite"/>
    <w:rsid w:val="00D15139"/>
    <w:rPr>
      <w:rFonts w:cs="Times New Roman"/>
      <w:i/>
      <w:iCs/>
    </w:rPr>
  </w:style>
  <w:style w:type="paragraph" w:customStyle="1" w:styleId="ecxmsonormal">
    <w:name w:val="ecxmsonormal"/>
    <w:basedOn w:val="Normal"/>
    <w:rsid w:val="00D15139"/>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B646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134C24"/>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arcter">
    <w:name w:val="Cabeçalho Carácter"/>
    <w:basedOn w:val="Tipodeletrapredefinidodopargrafo"/>
    <w:link w:val="Cabealho"/>
    <w:uiPriority w:val="99"/>
    <w:rsid w:val="00134C24"/>
    <w:rPr>
      <w:rFonts w:ascii="Times New Roman" w:eastAsia="Times New Roman" w:hAnsi="Times New Roman" w:cs="Times New Roman"/>
      <w:sz w:val="24"/>
      <w:szCs w:val="24"/>
    </w:rPr>
  </w:style>
  <w:style w:type="paragraph" w:styleId="Rodap">
    <w:name w:val="footer"/>
    <w:basedOn w:val="Normal"/>
    <w:link w:val="RodapCarcter"/>
    <w:uiPriority w:val="99"/>
    <w:unhideWhenUsed/>
    <w:rsid w:val="00DD5AF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D5AF2"/>
  </w:style>
  <w:style w:type="paragraph" w:styleId="Textodebalo">
    <w:name w:val="Balloon Text"/>
    <w:basedOn w:val="Normal"/>
    <w:link w:val="TextodebaloCarcter"/>
    <w:uiPriority w:val="99"/>
    <w:semiHidden/>
    <w:unhideWhenUsed/>
    <w:rsid w:val="00DD5AF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D5AF2"/>
    <w:rPr>
      <w:rFonts w:ascii="Tahoma" w:hAnsi="Tahoma" w:cs="Tahoma"/>
      <w:sz w:val="16"/>
      <w:szCs w:val="16"/>
    </w:rPr>
  </w:style>
  <w:style w:type="character" w:customStyle="1" w:styleId="longtext">
    <w:name w:val="long_text"/>
    <w:rsid w:val="0027220B"/>
    <w:rPr>
      <w:rFonts w:cs="Times New Roman"/>
    </w:rPr>
  </w:style>
  <w:style w:type="character" w:customStyle="1" w:styleId="hps">
    <w:name w:val="hps"/>
    <w:rsid w:val="0027220B"/>
    <w:rPr>
      <w:rFonts w:cs="Times New Roman"/>
    </w:rPr>
  </w:style>
  <w:style w:type="character" w:styleId="Hiperligao">
    <w:name w:val="Hyperlink"/>
    <w:uiPriority w:val="99"/>
    <w:rsid w:val="00D15139"/>
    <w:rPr>
      <w:color w:val="0000FF"/>
      <w:u w:val="single"/>
    </w:rPr>
  </w:style>
  <w:style w:type="character" w:styleId="CitaoHTML">
    <w:name w:val="HTML Cite"/>
    <w:rsid w:val="00D15139"/>
    <w:rPr>
      <w:rFonts w:cs="Times New Roman"/>
      <w:i/>
      <w:iCs/>
    </w:rPr>
  </w:style>
  <w:style w:type="paragraph" w:customStyle="1" w:styleId="ecxmsonormal">
    <w:name w:val="ecxmsonormal"/>
    <w:basedOn w:val="Normal"/>
    <w:rsid w:val="00D15139"/>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B64608"/>
    <w:pPr>
      <w:spacing w:after="0" w:line="240" w:lineRule="auto"/>
    </w:pPr>
  </w:style>
</w:styles>
</file>

<file path=word/webSettings.xml><?xml version="1.0" encoding="utf-8"?>
<w:webSettings xmlns:r="http://schemas.openxmlformats.org/officeDocument/2006/relationships" xmlns:w="http://schemas.openxmlformats.org/wordprocessingml/2006/main">
  <w:divs>
    <w:div w:id="725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0.xml"/><Relationship Id="rId21" Type="http://schemas.openxmlformats.org/officeDocument/2006/relationships/chart" Target="charts/chart16.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hyperlink" Target="http://www.turismo.gov.br/turismo/noticias/todas_noticias/20110630.html" TargetMode="External"/><Relationship Id="rId41" Type="http://schemas.openxmlformats.org/officeDocument/2006/relationships/chart" Target="charts/chart32.xml"/><Relationship Id="rId54" Type="http://schemas.openxmlformats.org/officeDocument/2006/relationships/chart" Target="charts/chart45.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hyperlink" Target="http://portal.mte.gov.br/portal-mte/" TargetMode="Externa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footer" Target="footer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hyperlink" Target="http://www.turismo.gov.br/turismo/o_ministerio/plano_nacional/" TargetMode="External"/><Relationship Id="rId44" Type="http://schemas.openxmlformats.org/officeDocument/2006/relationships/chart" Target="charts/chart35.xml"/><Relationship Id="rId52" Type="http://schemas.openxmlformats.org/officeDocument/2006/relationships/chart" Target="charts/chart43.xml"/><Relationship Id="rId6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hyperlink" Target="http://WWW.setur.pe.gov.br/web/empetur/centro-de-convencoes" TargetMode="Externa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header" Target="header1.xml"/><Relationship Id="rId8" Type="http://schemas.openxmlformats.org/officeDocument/2006/relationships/chart" Target="charts/chart3.xml"/><Relationship Id="rId51" Type="http://schemas.openxmlformats.org/officeDocument/2006/relationships/chart" Target="charts/chart42.xml"/><Relationship Id="rId3"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Planilha_do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Planilha_do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Planilha_do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Planilha_do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Planilha_do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Planilha_do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Planilha_do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Planilha_do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Planilha_do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Planilha_do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Planilha_do_Microsoft_Office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Planilha_do_Microsoft_Office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Planilha_do_Microsoft_Office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Planilha_do_Microsoft_Office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Planilha_do_Microsoft_Office_Excel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Planilha_do_Microsoft_Office_Excel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Planilha_do_Microsoft_Office_Excel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Planilha_do_Microsoft_Office_Excel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Planilha_do_Microsoft_Office_Excel28.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Planilha_do_Microsoft_Office_Excel29.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Office_Excel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Planilha_do_Microsoft_Office_Excel30.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Planilha_do_Microsoft_Office_Excel31.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Planilha_do_Microsoft_Office_Excel32.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Planilha_do_Microsoft_Office_Excel33.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Planilha_do_Microsoft_Office_Excel34.xlsx"/><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Planilha_do_Microsoft_Office_Excel35.xlsx"/><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package" Target="../embeddings/Planilha_do_Microsoft_Office_Excel36.xlsx"/><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package" Target="../embeddings/Planilha_do_Microsoft_Office_Excel37.xlsx"/><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package" Target="../embeddings/Planilha_do_Microsoft_Office_Excel38.xlsx"/><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Planilha_do_Microsoft_Office_Excel39.xlsx"/><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Office_Excel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Planilha_do_Microsoft_Office_Excel40.xlsx"/><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package" Target="../embeddings/Planilha_do_Microsoft_Office_Excel41.xlsx"/><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package" Target="../embeddings/Planilha_do_Microsoft_Office_Excel42.xlsx"/><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package" Target="../embeddings/Planilha_do_Microsoft_Office_Excel43.xlsx"/><Relationship Id="rId1" Type="http://schemas.openxmlformats.org/officeDocument/2006/relationships/themeOverride" Target="../theme/themeOverride43.xml"/></Relationships>
</file>

<file path=word/charts/_rels/chart44.xml.rels><?xml version="1.0" encoding="UTF-8" standalone="yes"?>
<Relationships xmlns="http://schemas.openxmlformats.org/package/2006/relationships"><Relationship Id="rId2" Type="http://schemas.openxmlformats.org/officeDocument/2006/relationships/package" Target="../embeddings/Planilha_do_Microsoft_Office_Excel44.xlsx"/><Relationship Id="rId1" Type="http://schemas.openxmlformats.org/officeDocument/2006/relationships/themeOverride" Target="../theme/themeOverride44.xml"/></Relationships>
</file>

<file path=word/charts/_rels/chart45.xml.rels><?xml version="1.0" encoding="UTF-8" standalone="yes"?>
<Relationships xmlns="http://schemas.openxmlformats.org/package/2006/relationships"><Relationship Id="rId2" Type="http://schemas.openxmlformats.org/officeDocument/2006/relationships/package" Target="../embeddings/Planilha_do_Microsoft_Office_Excel45.xlsx"/><Relationship Id="rId1" Type="http://schemas.openxmlformats.org/officeDocument/2006/relationships/themeOverride" Target="../theme/themeOverride45.xml"/></Relationships>
</file>

<file path=word/charts/_rels/chart46.xml.rels><?xml version="1.0" encoding="UTF-8" standalone="yes"?>
<Relationships xmlns="http://schemas.openxmlformats.org/package/2006/relationships"><Relationship Id="rId2" Type="http://schemas.openxmlformats.org/officeDocument/2006/relationships/package" Target="../embeddings/Planilha_do_Microsoft_Office_Excel46.xlsx"/><Relationship Id="rId1" Type="http://schemas.openxmlformats.org/officeDocument/2006/relationships/themeOverride" Target="../theme/themeOverride46.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lanilha_do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Planilha_do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Planilha_do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8"/>
  <c:clrMapOvr bg1="lt1" tx1="dk1" bg2="lt2" tx2="dk2" accent1="accent1" accent2="accent2" accent3="accent3" accent4="accent4" accent5="accent5" accent6="accent6" hlink="hlink" folHlink="folHlink"/>
  <c:chart>
    <c:title>
      <c:tx>
        <c:rich>
          <a:bodyPr/>
          <a:lstStyle/>
          <a:p>
            <a:pPr>
              <a:defRPr/>
            </a:pPr>
            <a:r>
              <a:rPr lang="pt-BR"/>
              <a:t>A secretaria  de turismo investe no  setor  de  eventos e  aproveita a mão-de-obra local</a:t>
            </a:r>
          </a:p>
        </c:rich>
      </c:tx>
      <c:spPr>
        <a:noFill/>
        <a:ln w="11803">
          <a:noFill/>
        </a:ln>
      </c:spPr>
    </c:title>
    <c:view3D>
      <c:rotX val="30"/>
      <c:perspective val="30"/>
    </c:view3D>
    <c:plotArea>
      <c:layout>
        <c:manualLayout>
          <c:layoutTarget val="inner"/>
          <c:xMode val="edge"/>
          <c:yMode val="edge"/>
          <c:x val="0.18941979522184368"/>
          <c:y val="0.33015873015873032"/>
          <c:w val="0.47098976109215207"/>
          <c:h val="0.54603174603174598"/>
        </c:manualLayout>
      </c:layout>
      <c:pie3DChart>
        <c:varyColors val="1"/>
        <c:ser>
          <c:idx val="0"/>
          <c:order val="0"/>
          <c:tx>
            <c:strRef>
              <c:f>Plan1!$B$1</c:f>
              <c:strCache>
                <c:ptCount val="1"/>
                <c:pt idx="0">
                  <c:v>Vendas</c:v>
                </c:pt>
              </c:strCache>
            </c:strRef>
          </c:tx>
          <c:spPr>
            <a:solidFill>
              <a:srgbClr val="9999FF"/>
            </a:solidFill>
            <a:ln w="5886">
              <a:solidFill>
                <a:srgbClr val="000000"/>
              </a:solidFill>
              <a:prstDash val="solid"/>
            </a:ln>
          </c:spPr>
          <c:explosion val="25"/>
          <c:dPt>
            <c:idx val="0"/>
            <c:explosion val="6"/>
            <c:spPr/>
          </c:dPt>
          <c:dPt>
            <c:idx val="1"/>
            <c:explosion val="6"/>
            <c:spPr/>
          </c:dPt>
          <c:dPt>
            <c:idx val="2"/>
            <c:explosion val="6"/>
            <c:spPr/>
          </c:dPt>
          <c:dLbls>
            <c:spPr>
              <a:noFill/>
              <a:ln w="11803">
                <a:noFill/>
              </a:ln>
            </c:spPr>
            <c:showPercent val="1"/>
            <c:showLeaderLines val="1"/>
          </c:dLbls>
          <c:cat>
            <c:strRef>
              <c:f>Plan1!$A$2:$A$4</c:f>
              <c:strCache>
                <c:ptCount val="3"/>
                <c:pt idx="0">
                  <c:v>muito</c:v>
                </c:pt>
                <c:pt idx="1">
                  <c:v>pouco</c:v>
                </c:pt>
                <c:pt idx="2">
                  <c:v>as vezes</c:v>
                </c:pt>
              </c:strCache>
            </c:strRef>
          </c:cat>
          <c:val>
            <c:numRef>
              <c:f>Plan1!$B$2:$B$4</c:f>
              <c:numCache>
                <c:formatCode>0%</c:formatCode>
                <c:ptCount val="3"/>
                <c:pt idx="0">
                  <c:v>0.75000000000000144</c:v>
                </c:pt>
                <c:pt idx="1">
                  <c:v>0.15000000000000024</c:v>
                </c:pt>
                <c:pt idx="2">
                  <c:v>0.1</c:v>
                </c:pt>
              </c:numCache>
            </c:numRef>
          </c:val>
        </c:ser>
        <c:dLbls>
          <c:showPercent val="1"/>
        </c:dLbls>
      </c:pie3DChart>
      <c:spPr>
        <a:noFill/>
        <a:ln w="11803">
          <a:noFill/>
        </a:ln>
      </c:spPr>
    </c:plotArea>
    <c:legend>
      <c:legendPos val="r"/>
      <c:layout>
        <c:manualLayout>
          <c:xMode val="edge"/>
          <c:yMode val="edge"/>
          <c:x val="0.79882234001493058"/>
          <c:y val="0.50636942675159269"/>
          <c:w val="0.18230789564325822"/>
          <c:h val="0.22929936305732576"/>
        </c:manualLayout>
      </c:layout>
    </c:legend>
    <c:plotVisOnly val="1"/>
    <c:dispBlanksAs val="zero"/>
  </c:chart>
  <c:txPr>
    <a:bodyPr/>
    <a:lstStyle/>
    <a:p>
      <a:pPr>
        <a:defRPr sz="900"/>
      </a:pPr>
      <a:endParaRPr lang="pt-BR"/>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Opinião da população  em trabalhar no  setor de  eventos  ocorridos no  centro de convenções</a:t>
            </a:r>
          </a:p>
        </c:rich>
      </c:tx>
      <c:layout>
        <c:manualLayout>
          <c:xMode val="edge"/>
          <c:yMode val="edge"/>
          <c:x val="0.12342632462015993"/>
          <c:y val="3.734169635639654E-3"/>
        </c:manualLayout>
      </c:layout>
      <c:spPr>
        <a:noFill/>
        <a:ln w="11399">
          <a:noFill/>
        </a:ln>
      </c:spPr>
    </c:title>
    <c:view3D>
      <c:rotX val="30"/>
      <c:perspective val="30"/>
    </c:view3D>
    <c:plotArea>
      <c:layout>
        <c:manualLayout>
          <c:layoutTarget val="inner"/>
          <c:xMode val="edge"/>
          <c:yMode val="edge"/>
          <c:x val="0.20662768031189091"/>
          <c:y val="0.41694915254237275"/>
          <c:w val="0.42690058479532228"/>
          <c:h val="0.46440677966101768"/>
        </c:manualLayout>
      </c:layout>
      <c:pie3DChart>
        <c:varyColors val="1"/>
        <c:ser>
          <c:idx val="0"/>
          <c:order val="0"/>
          <c:tx>
            <c:strRef>
              <c:f>Plan1!$B$1</c:f>
              <c:strCache>
                <c:ptCount val="1"/>
                <c:pt idx="0">
                  <c:v>Vendas</c:v>
                </c:pt>
              </c:strCache>
            </c:strRef>
          </c:tx>
          <c:explosion val="15"/>
          <c:dLbls>
            <c:spPr>
              <a:noFill/>
              <a:ln w="11399">
                <a:noFill/>
              </a:ln>
            </c:spPr>
            <c:showPercent val="1"/>
            <c:showLeaderLines val="1"/>
          </c:dLbls>
          <c:cat>
            <c:strRef>
              <c:f>Plan1!$A$2:$A$5</c:f>
              <c:strCache>
                <c:ptCount val="4"/>
                <c:pt idx="0">
                  <c:v>boa</c:v>
                </c:pt>
                <c:pt idx="1">
                  <c:v>regular</c:v>
                </c:pt>
                <c:pt idx="2">
                  <c:v>ruim</c:v>
                </c:pt>
                <c:pt idx="3">
                  <c:v>nenhuma</c:v>
                </c:pt>
              </c:strCache>
            </c:strRef>
          </c:cat>
          <c:val>
            <c:numRef>
              <c:f>Plan1!$B$2:$B$5</c:f>
              <c:numCache>
                <c:formatCode>0%</c:formatCode>
                <c:ptCount val="4"/>
                <c:pt idx="0">
                  <c:v>0.78</c:v>
                </c:pt>
                <c:pt idx="1">
                  <c:v>8.0000000000000043E-2</c:v>
                </c:pt>
                <c:pt idx="2">
                  <c:v>0.1</c:v>
                </c:pt>
                <c:pt idx="3">
                  <c:v>4.0000000000000022E-2</c:v>
                </c:pt>
              </c:numCache>
            </c:numRef>
          </c:val>
        </c:ser>
        <c:dLbls>
          <c:showPercent val="1"/>
        </c:dLbls>
      </c:pie3DChart>
      <c:spPr>
        <a:noFill/>
        <a:ln w="11399">
          <a:noFill/>
        </a:ln>
      </c:spPr>
    </c:plotArea>
    <c:legend>
      <c:legendPos val="r"/>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950" b="1" i="0" u="none" strike="noStrike" baseline="0">
                <a:solidFill>
                  <a:srgbClr val="000000"/>
                </a:solidFill>
                <a:latin typeface="Calibri"/>
                <a:ea typeface="Calibri"/>
                <a:cs typeface="Calibri"/>
              </a:defRPr>
            </a:pPr>
            <a:r>
              <a:rPr lang="pt-BR"/>
              <a:t>A capacitação do trabalhador autônomo é importante para o setor de eventos.</a:t>
            </a:r>
          </a:p>
        </c:rich>
      </c:tx>
      <c:spPr>
        <a:noFill/>
        <a:ln w="13447">
          <a:noFill/>
        </a:ln>
      </c:spPr>
    </c:title>
    <c:view3D>
      <c:rotX val="30"/>
      <c:perspective val="30"/>
    </c:view3D>
    <c:plotArea>
      <c:layout>
        <c:manualLayout>
          <c:layoutTarget val="inner"/>
          <c:xMode val="edge"/>
          <c:yMode val="edge"/>
          <c:x val="0.21501706484641719"/>
          <c:y val="0.39682539682539797"/>
          <c:w val="0.41808873720136625"/>
          <c:h val="0.48571428571428715"/>
        </c:manualLayout>
      </c:layout>
      <c:pie3DChart>
        <c:varyColors val="1"/>
        <c:ser>
          <c:idx val="0"/>
          <c:order val="0"/>
          <c:tx>
            <c:strRef>
              <c:f>Plan1!$B$1</c:f>
              <c:strCache>
                <c:ptCount val="1"/>
                <c:pt idx="0">
                  <c:v>Vendas</c:v>
                </c:pt>
              </c:strCache>
            </c:strRef>
          </c:tx>
          <c:explosion val="25"/>
          <c:dLbls>
            <c:spPr>
              <a:noFill/>
              <a:ln w="13447">
                <a:noFill/>
              </a:ln>
            </c:spPr>
            <c:showPercent val="1"/>
            <c:showLeaderLines val="1"/>
          </c:dLbls>
          <c:cat>
            <c:strRef>
              <c:f>Plan1!$A$2:$A$5</c:f>
              <c:strCache>
                <c:ptCount val="4"/>
                <c:pt idx="0">
                  <c:v>bom</c:v>
                </c:pt>
                <c:pt idx="1">
                  <c:v>excelênte</c:v>
                </c:pt>
                <c:pt idx="2">
                  <c:v>pouco</c:v>
                </c:pt>
                <c:pt idx="3">
                  <c:v>regular</c:v>
                </c:pt>
              </c:strCache>
            </c:strRef>
          </c:cat>
          <c:val>
            <c:numRef>
              <c:f>Plan1!$B$2:$B$5</c:f>
              <c:numCache>
                <c:formatCode>0%</c:formatCode>
                <c:ptCount val="4"/>
                <c:pt idx="0">
                  <c:v>0.60000000000000064</c:v>
                </c:pt>
                <c:pt idx="1">
                  <c:v>0.2</c:v>
                </c:pt>
                <c:pt idx="2">
                  <c:v>0.12000000000000002</c:v>
                </c:pt>
                <c:pt idx="3">
                  <c:v>8.0000000000000043E-2</c:v>
                </c:pt>
              </c:numCache>
            </c:numRef>
          </c:val>
        </c:ser>
        <c:dLbls>
          <c:showPercent val="1"/>
        </c:dLbls>
      </c:pie3DChart>
    </c:plotArea>
    <c:legend>
      <c:legendPos val="r"/>
      <c:layout>
        <c:manualLayout>
          <c:xMode val="edge"/>
          <c:yMode val="edge"/>
          <c:x val="0.78398218956403642"/>
          <c:y val="0.39104531355068239"/>
          <c:w val="0.20312110054566171"/>
          <c:h val="0.42884106334323624"/>
        </c:manualLayout>
      </c:layout>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998" b="1" i="0" u="none" strike="noStrike" baseline="0">
                <a:solidFill>
                  <a:srgbClr val="000000"/>
                </a:solidFill>
                <a:latin typeface="Calibri"/>
                <a:ea typeface="Calibri"/>
                <a:cs typeface="Calibri"/>
              </a:defRPr>
            </a:pPr>
            <a:r>
              <a:rPr lang="pt-BR"/>
              <a:t>Frequência que a população local é contratada para os eventos ocorridos</a:t>
            </a:r>
          </a:p>
        </c:rich>
      </c:tx>
      <c:layout>
        <c:manualLayout>
          <c:xMode val="edge"/>
          <c:yMode val="edge"/>
          <c:x val="0.14334476904398466"/>
          <c:y val="2.8571657550439802E-2"/>
        </c:manualLayout>
      </c:layout>
      <c:spPr>
        <a:noFill/>
        <a:ln w="14117">
          <a:noFill/>
        </a:ln>
      </c:spPr>
    </c:title>
    <c:view3D>
      <c:rotX val="30"/>
      <c:perspective val="30"/>
    </c:view3D>
    <c:plotArea>
      <c:layout>
        <c:manualLayout>
          <c:layoutTarget val="inner"/>
          <c:xMode val="edge"/>
          <c:yMode val="edge"/>
          <c:x val="0.28598848368522223"/>
          <c:y val="0.38666666666666788"/>
          <c:w val="0.36084452975048098"/>
          <c:h val="0.52"/>
        </c:manualLayout>
      </c:layout>
      <c:pie3DChart>
        <c:varyColors val="1"/>
        <c:ser>
          <c:idx val="0"/>
          <c:order val="0"/>
          <c:tx>
            <c:strRef>
              <c:f>Plan1!$B$1</c:f>
              <c:strCache>
                <c:ptCount val="1"/>
                <c:pt idx="0">
                  <c:v>Vendas</c:v>
                </c:pt>
              </c:strCache>
            </c:strRef>
          </c:tx>
          <c:explosion val="25"/>
          <c:dLbls>
            <c:dLbl>
              <c:idx val="3"/>
              <c:delete val="1"/>
            </c:dLbl>
            <c:spPr>
              <a:noFill/>
              <a:ln w="14117">
                <a:noFill/>
              </a:ln>
            </c:spPr>
            <c:showPercent val="1"/>
            <c:showLeaderLines val="1"/>
          </c:dLbls>
          <c:cat>
            <c:strRef>
              <c:f>Plan1!$A$2:$A$5</c:f>
              <c:strCache>
                <c:ptCount val="3"/>
                <c:pt idx="0">
                  <c:v>sempre</c:v>
                </c:pt>
                <c:pt idx="1">
                  <c:v>regular</c:v>
                </c:pt>
                <c:pt idx="2">
                  <c:v>nunca</c:v>
                </c:pt>
              </c:strCache>
            </c:strRef>
          </c:cat>
          <c:val>
            <c:numRef>
              <c:f>Plan1!$B$2:$B$5</c:f>
              <c:numCache>
                <c:formatCode>0%</c:formatCode>
                <c:ptCount val="4"/>
                <c:pt idx="0">
                  <c:v>0.8</c:v>
                </c:pt>
                <c:pt idx="1">
                  <c:v>0.1</c:v>
                </c:pt>
                <c:pt idx="2">
                  <c:v>0.1</c:v>
                </c:pt>
              </c:numCache>
            </c:numRef>
          </c:val>
        </c:ser>
        <c:dLbls>
          <c:showPercent val="1"/>
        </c:dLbls>
      </c:pie3DChart>
      <c:spPr>
        <a:noFill/>
        <a:ln w="14117">
          <a:noFill/>
        </a:ln>
      </c:spPr>
    </c:plotArea>
    <c:legend>
      <c:legendPos val="r"/>
      <c:legendEntry>
        <c:idx val="3"/>
        <c:delete val="1"/>
      </c:legendEntry>
      <c:layout>
        <c:manualLayout>
          <c:xMode val="edge"/>
          <c:yMode val="edge"/>
          <c:x val="0.79217359600306103"/>
          <c:y val="0.49333333333333335"/>
          <c:w val="0.16745807333595"/>
          <c:h val="0.35555555555555557"/>
        </c:manualLayout>
      </c:layout>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805" b="1" i="0" u="none" strike="noStrike" baseline="0">
                <a:solidFill>
                  <a:srgbClr val="000000"/>
                </a:solidFill>
                <a:latin typeface="Calibri"/>
                <a:ea typeface="Calibri"/>
                <a:cs typeface="Calibri"/>
              </a:defRPr>
            </a:pPr>
            <a:r>
              <a:rPr lang="pt-BR"/>
              <a:t>Frequência de reserva aumenta no período de eventos</a:t>
            </a:r>
          </a:p>
        </c:rich>
      </c:tx>
      <c:spPr>
        <a:noFill/>
        <a:ln w="11395">
          <a:noFill/>
        </a:ln>
      </c:spPr>
    </c:title>
    <c:view3D>
      <c:rotX val="30"/>
      <c:perspective val="30"/>
    </c:view3D>
    <c:plotArea>
      <c:layout>
        <c:manualLayout>
          <c:layoutTarget val="inner"/>
          <c:xMode val="edge"/>
          <c:yMode val="edge"/>
          <c:x val="0.20050761421319788"/>
          <c:y val="0.43402777777777929"/>
          <c:w val="0.44416243654822329"/>
          <c:h val="0.38194444444444542"/>
        </c:manualLayout>
      </c:layout>
      <c:pie3DChart>
        <c:varyColors val="1"/>
        <c:ser>
          <c:idx val="0"/>
          <c:order val="0"/>
          <c:tx>
            <c:strRef>
              <c:f>Plan1!$B$1</c:f>
              <c:strCache>
                <c:ptCount val="1"/>
                <c:pt idx="0">
                  <c:v>Vendas</c:v>
                </c:pt>
              </c:strCache>
            </c:strRef>
          </c:tx>
          <c:explosion val="25"/>
          <c:dLbls>
            <c:spPr>
              <a:noFill/>
              <a:ln w="11395">
                <a:noFill/>
              </a:ln>
            </c:spPr>
            <c:showPercent val="1"/>
            <c:showLeaderLines val="1"/>
          </c:dLbls>
          <c:cat>
            <c:strRef>
              <c:f>Plan1!$A$2:$A$4</c:f>
              <c:strCache>
                <c:ptCount val="3"/>
                <c:pt idx="0">
                  <c:v>satisfatória</c:v>
                </c:pt>
                <c:pt idx="1">
                  <c:v>razoável</c:v>
                </c:pt>
                <c:pt idx="2">
                  <c:v>péssimo</c:v>
                </c:pt>
              </c:strCache>
            </c:strRef>
          </c:cat>
          <c:val>
            <c:numRef>
              <c:f>Plan1!$B$2:$B$4</c:f>
              <c:numCache>
                <c:formatCode>0%</c:formatCode>
                <c:ptCount val="3"/>
                <c:pt idx="0">
                  <c:v>0.75000000000000144</c:v>
                </c:pt>
                <c:pt idx="1">
                  <c:v>0.15000000000000024</c:v>
                </c:pt>
                <c:pt idx="2">
                  <c:v>0.1</c:v>
                </c:pt>
              </c:numCache>
            </c:numRef>
          </c:val>
        </c:ser>
      </c:pie3DChart>
      <c:spPr>
        <a:noFill/>
        <a:ln w="11395">
          <a:noFill/>
        </a:ln>
      </c:spPr>
    </c:plotArea>
    <c:legend>
      <c:legendPos val="r"/>
      <c:layout>
        <c:manualLayout>
          <c:xMode val="edge"/>
          <c:yMode val="edge"/>
          <c:x val="0.76667932004914008"/>
          <c:y val="0.47569444444444442"/>
          <c:w val="0.23084491439412541"/>
          <c:h val="0.33333333333333331"/>
        </c:manualLayout>
      </c:layout>
    </c:legend>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Os equipamentos</a:t>
            </a:r>
            <a:r>
              <a:rPr lang="en-US" baseline="0"/>
              <a:t> dos meios de hospedagens defini-se como:</a:t>
            </a:r>
            <a:endParaRPr lang="en-US"/>
          </a:p>
        </c:rich>
      </c:tx>
      <c:layout>
        <c:manualLayout>
          <c:xMode val="edge"/>
          <c:yMode val="edge"/>
          <c:x val="0.11755071698115235"/>
          <c:y val="3.5916454211131828E-2"/>
        </c:manualLayout>
      </c:layout>
      <c:spPr>
        <a:noFill/>
        <a:ln w="14507">
          <a:noFill/>
        </a:ln>
      </c:spPr>
    </c:title>
    <c:view3D>
      <c:rotX val="30"/>
      <c:perspective val="30"/>
    </c:view3D>
    <c:plotArea>
      <c:layout/>
      <c:pie3DChart>
        <c:varyColors val="1"/>
        <c:ser>
          <c:idx val="0"/>
          <c:order val="0"/>
          <c:tx>
            <c:strRef>
              <c:f>Plan1!$B$1</c:f>
              <c:strCache>
                <c:ptCount val="1"/>
                <c:pt idx="0">
                  <c:v>Vendas</c:v>
                </c:pt>
              </c:strCache>
            </c:strRef>
          </c:tx>
          <c:dLbls>
            <c:spPr>
              <a:noFill/>
              <a:ln w="14507">
                <a:noFill/>
              </a:ln>
            </c:spPr>
            <c:showVal val="1"/>
            <c:showLeaderLines val="1"/>
          </c:dLbls>
          <c:cat>
            <c:strRef>
              <c:f>Plan1!$A$2:$A$5</c:f>
              <c:strCache>
                <c:ptCount val="3"/>
                <c:pt idx="0">
                  <c:v>bom</c:v>
                </c:pt>
                <c:pt idx="1">
                  <c:v>razoavel</c:v>
                </c:pt>
                <c:pt idx="2">
                  <c:v>ruim</c:v>
                </c:pt>
              </c:strCache>
            </c:strRef>
          </c:cat>
          <c:val>
            <c:numRef>
              <c:f>Plan1!$B$2:$B$5</c:f>
              <c:numCache>
                <c:formatCode>0%</c:formatCode>
                <c:ptCount val="4"/>
                <c:pt idx="0">
                  <c:v>0.8</c:v>
                </c:pt>
                <c:pt idx="1">
                  <c:v>0.1</c:v>
                </c:pt>
                <c:pt idx="2">
                  <c:v>0.1</c:v>
                </c:pt>
              </c:numCache>
            </c:numRef>
          </c:val>
        </c:ser>
      </c:pie3DChart>
      <c:spPr>
        <a:noFill/>
        <a:ln w="14507">
          <a:noFill/>
        </a:ln>
      </c:spPr>
    </c:plotArea>
    <c:legend>
      <c:legendPos val="r"/>
      <c:legendEntry>
        <c:idx val="3"/>
        <c:delete val="1"/>
      </c:legendEntry>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034" b="1" i="0" u="none" strike="noStrike" baseline="0">
                <a:solidFill>
                  <a:srgbClr val="000000"/>
                </a:solidFill>
                <a:latin typeface="Calibri"/>
                <a:ea typeface="Calibri"/>
                <a:cs typeface="Calibri"/>
              </a:defRPr>
            </a:pPr>
            <a:r>
              <a:rPr lang="pt-BR"/>
              <a:t>A gestão  do meio  de hospedagem concorda com a  redução da sazonalidade</a:t>
            </a:r>
          </a:p>
        </c:rich>
      </c:tx>
      <c:spPr>
        <a:noFill/>
        <a:ln w="14724">
          <a:noFill/>
        </a:ln>
      </c:spPr>
    </c:title>
    <c:view3D>
      <c:rotX val="30"/>
      <c:perspective val="30"/>
    </c:view3D>
    <c:plotArea>
      <c:layout/>
      <c:pie3DChart>
        <c:varyColors val="1"/>
        <c:ser>
          <c:idx val="0"/>
          <c:order val="0"/>
          <c:tx>
            <c:strRef>
              <c:f>Plan1!$B$1</c:f>
              <c:strCache>
                <c:ptCount val="1"/>
                <c:pt idx="0">
                  <c:v>Vendas</c:v>
                </c:pt>
              </c:strCache>
            </c:strRef>
          </c:tx>
          <c:explosion val="25"/>
          <c:dLbls>
            <c:spPr>
              <a:noFill/>
              <a:ln w="14724">
                <a:noFill/>
              </a:ln>
            </c:spPr>
            <c:showPercent val="1"/>
            <c:showLeaderLines val="1"/>
          </c:dLbls>
          <c:cat>
            <c:strRef>
              <c:f>Plan1!$A$2:$A$4</c:f>
              <c:strCache>
                <c:ptCount val="3"/>
                <c:pt idx="0">
                  <c:v>bom</c:v>
                </c:pt>
                <c:pt idx="1">
                  <c:v>pouco</c:v>
                </c:pt>
                <c:pt idx="2">
                  <c:v>as vezes</c:v>
                </c:pt>
              </c:strCache>
            </c:strRef>
          </c:cat>
          <c:val>
            <c:numRef>
              <c:f>Plan1!$B$2:$B$4</c:f>
              <c:numCache>
                <c:formatCode>0%</c:formatCode>
                <c:ptCount val="3"/>
                <c:pt idx="0">
                  <c:v>0.85000000000000064</c:v>
                </c:pt>
                <c:pt idx="1">
                  <c:v>0.1</c:v>
                </c:pt>
                <c:pt idx="2">
                  <c:v>0.05</c:v>
                </c:pt>
              </c:numCache>
            </c:numRef>
          </c:val>
        </c:ser>
      </c:pie3DChart>
      <c:spPr>
        <a:noFill/>
        <a:ln w="14724">
          <a:noFill/>
        </a:ln>
      </c:spPr>
    </c:plotArea>
    <c:legend>
      <c:legendPos val="r"/>
      <c:layout>
        <c:manualLayout>
          <c:xMode val="edge"/>
          <c:yMode val="edge"/>
          <c:x val="0.80706685588712357"/>
          <c:y val="0.4984423581667678"/>
          <c:w val="0.17692885562449595"/>
          <c:h val="0.32412087526492478"/>
        </c:manualLayout>
      </c:layout>
    </c:legend>
    <c:plotVisOnly val="1"/>
    <c:dispBlanksAs val="zero"/>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789" b="1" i="0" u="none" strike="noStrike" baseline="0">
                <a:solidFill>
                  <a:srgbClr val="000000"/>
                </a:solidFill>
                <a:latin typeface="Calibri"/>
                <a:ea typeface="Calibri"/>
                <a:cs typeface="Calibri"/>
              </a:defRPr>
            </a:pPr>
            <a:r>
              <a:rPr lang="pt-BR"/>
              <a:t>O meio de  hospedagem recebe apoio do governo</a:t>
            </a:r>
          </a:p>
        </c:rich>
      </c:tx>
      <c:spPr>
        <a:noFill/>
        <a:ln w="11243">
          <a:noFill/>
        </a:ln>
      </c:spPr>
    </c:title>
    <c:view3D>
      <c:rotX val="30"/>
      <c:perspective val="30"/>
    </c:view3D>
    <c:plotArea>
      <c:layout/>
      <c:pie3DChart>
        <c:varyColors val="1"/>
        <c:ser>
          <c:idx val="0"/>
          <c:order val="0"/>
          <c:tx>
            <c:strRef>
              <c:f>Plan1!$B$1</c:f>
              <c:strCache>
                <c:ptCount val="1"/>
                <c:pt idx="0">
                  <c:v>Vendas</c:v>
                </c:pt>
              </c:strCache>
            </c:strRef>
          </c:tx>
          <c:explosion val="25"/>
          <c:dLbls>
            <c:spPr>
              <a:noFill/>
              <a:ln w="11243">
                <a:noFill/>
              </a:ln>
            </c:spPr>
            <c:showPercent val="1"/>
            <c:showLeaderLines val="1"/>
          </c:dLbls>
          <c:cat>
            <c:strRef>
              <c:f>Plan1!$A$2:$A$4</c:f>
              <c:strCache>
                <c:ptCount val="3"/>
                <c:pt idx="0">
                  <c:v>bom</c:v>
                </c:pt>
                <c:pt idx="1">
                  <c:v>pouco</c:v>
                </c:pt>
                <c:pt idx="2">
                  <c:v>as vezes</c:v>
                </c:pt>
              </c:strCache>
            </c:strRef>
          </c:cat>
          <c:val>
            <c:numRef>
              <c:f>Plan1!$B$2:$B$4</c:f>
              <c:numCache>
                <c:formatCode>0%</c:formatCode>
                <c:ptCount val="3"/>
                <c:pt idx="0">
                  <c:v>0.85000000000000064</c:v>
                </c:pt>
                <c:pt idx="1">
                  <c:v>0.1</c:v>
                </c:pt>
                <c:pt idx="2">
                  <c:v>0.05</c:v>
                </c:pt>
              </c:numCache>
            </c:numRef>
          </c:val>
        </c:ser>
      </c:pie3DChart>
      <c:spPr>
        <a:noFill/>
        <a:ln w="11243">
          <a:noFill/>
        </a:ln>
      </c:spPr>
    </c:plotArea>
    <c:legend>
      <c:legendPos val="r"/>
      <c:layout>
        <c:manualLayout>
          <c:xMode val="edge"/>
          <c:yMode val="edge"/>
          <c:x val="0.79453099051391651"/>
          <c:y val="0.49358974358974494"/>
          <c:w val="0.18996123321253353"/>
          <c:h val="0.23076923076923148"/>
        </c:manualLayout>
      </c:layout>
    </c:legend>
    <c:plotVisOnly val="1"/>
    <c:dispBlanksAs val="zero"/>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Satisfação</a:t>
            </a:r>
            <a:r>
              <a:rPr lang="en-US" baseline="0"/>
              <a:t> dos hospedes em relação aos meios de hospedagens</a:t>
            </a:r>
            <a:endParaRPr lang="en-US"/>
          </a:p>
        </c:rich>
      </c:tx>
      <c:spPr>
        <a:noFill/>
        <a:ln w="11608">
          <a:noFill/>
        </a:ln>
      </c:spPr>
    </c:title>
    <c:view3D>
      <c:rotX val="75"/>
      <c:perspective val="30"/>
    </c:view3D>
    <c:plotArea>
      <c:layout/>
      <c:pie3DChart>
        <c:varyColors val="1"/>
        <c:ser>
          <c:idx val="0"/>
          <c:order val="0"/>
          <c:tx>
            <c:strRef>
              <c:f>Plan1!$B$1</c:f>
              <c:strCache>
                <c:ptCount val="1"/>
                <c:pt idx="0">
                  <c:v>Vendas</c:v>
                </c:pt>
              </c:strCache>
            </c:strRef>
          </c:tx>
          <c:explosion val="9"/>
          <c:dLbls>
            <c:dLbl>
              <c:idx val="0"/>
              <c:spPr>
                <a:noFill/>
                <a:ln w="11608">
                  <a:noFill/>
                </a:ln>
              </c:spPr>
              <c:txPr>
                <a:bodyPr/>
                <a:lstStyle/>
                <a:p>
                  <a:pPr>
                    <a:defRPr/>
                  </a:pPr>
                  <a:endParaRPr lang="pt-BR"/>
                </a:p>
              </c:txPr>
              <c:showVal val="1"/>
            </c:dLbl>
            <c:dLbl>
              <c:idx val="1"/>
              <c:spPr>
                <a:noFill/>
                <a:ln w="11608">
                  <a:noFill/>
                </a:ln>
              </c:spPr>
              <c:txPr>
                <a:bodyPr/>
                <a:lstStyle/>
                <a:p>
                  <a:pPr>
                    <a:defRPr/>
                  </a:pPr>
                  <a:endParaRPr lang="pt-BR"/>
                </a:p>
              </c:txPr>
              <c:showVal val="1"/>
            </c:dLbl>
            <c:dLbl>
              <c:idx val="2"/>
              <c:spPr>
                <a:noFill/>
                <a:ln w="11608">
                  <a:noFill/>
                </a:ln>
              </c:spPr>
              <c:txPr>
                <a:bodyPr/>
                <a:lstStyle/>
                <a:p>
                  <a:pPr>
                    <a:defRPr/>
                  </a:pPr>
                  <a:endParaRPr lang="pt-BR"/>
                </a:p>
              </c:txPr>
              <c:showVal val="1"/>
            </c:dLbl>
            <c:delete val="1"/>
          </c:dLbls>
          <c:cat>
            <c:strRef>
              <c:f>Plan1!$A$2:$A$5</c:f>
              <c:strCache>
                <c:ptCount val="3"/>
                <c:pt idx="0">
                  <c:v>boa</c:v>
                </c:pt>
                <c:pt idx="1">
                  <c:v>regular</c:v>
                </c:pt>
                <c:pt idx="2">
                  <c:v>péssima</c:v>
                </c:pt>
              </c:strCache>
            </c:strRef>
          </c:cat>
          <c:val>
            <c:numRef>
              <c:f>Plan1!$B$2:$B$5</c:f>
              <c:numCache>
                <c:formatCode>0%</c:formatCode>
                <c:ptCount val="4"/>
                <c:pt idx="0">
                  <c:v>0.78</c:v>
                </c:pt>
                <c:pt idx="1">
                  <c:v>0.12000000000000002</c:v>
                </c:pt>
                <c:pt idx="2">
                  <c:v>0.1</c:v>
                </c:pt>
              </c:numCache>
            </c:numRef>
          </c:val>
        </c:ser>
      </c:pie3DChart>
      <c:spPr>
        <a:noFill/>
        <a:ln w="11608">
          <a:noFill/>
        </a:ln>
      </c:spPr>
    </c:plotArea>
    <c:legend>
      <c:legendPos val="r"/>
      <c:legendEntry>
        <c:idx val="3"/>
        <c:delete val="1"/>
      </c:legendEntry>
      <c:layout>
        <c:manualLayout>
          <c:xMode val="edge"/>
          <c:yMode val="edge"/>
          <c:x val="0.80799906870351856"/>
          <c:y val="0.49681528662420493"/>
          <c:w val="0.17834903696022947"/>
          <c:h val="0.22929936305732565"/>
        </c:manualLayout>
      </c:layout>
    </c:legend>
    <c:plotVisOnly val="1"/>
    <c:dispBlanksAs val="zero"/>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822" b="1" i="0" u="none" strike="noStrike" baseline="0">
                <a:solidFill>
                  <a:srgbClr val="000000"/>
                </a:solidFill>
                <a:latin typeface="Calibri"/>
                <a:ea typeface="Calibri"/>
                <a:cs typeface="Calibri"/>
              </a:defRPr>
            </a:pPr>
            <a:r>
              <a:rPr lang="pt-BR"/>
              <a:t>Os funcionários para o meio de hospedagem pertencem a comunidade local</a:t>
            </a:r>
          </a:p>
        </c:rich>
      </c:tx>
      <c:spPr>
        <a:noFill/>
        <a:ln w="11635">
          <a:noFill/>
        </a:ln>
      </c:spPr>
    </c:title>
    <c:view3D>
      <c:rotX val="30"/>
      <c:perspective val="30"/>
    </c:view3D>
    <c:plotArea>
      <c:layout>
        <c:manualLayout>
          <c:layoutTarget val="inner"/>
          <c:xMode val="edge"/>
          <c:yMode val="edge"/>
          <c:x val="0.17406143344709996"/>
          <c:y val="0.3079365079365089"/>
          <c:w val="0.48976109215017066"/>
          <c:h val="0.56825396825396757"/>
        </c:manualLayout>
      </c:layout>
      <c:pie3DChart>
        <c:varyColors val="1"/>
        <c:ser>
          <c:idx val="0"/>
          <c:order val="0"/>
          <c:tx>
            <c:strRef>
              <c:f>Plan1!$B$1</c:f>
              <c:strCache>
                <c:ptCount val="1"/>
                <c:pt idx="0">
                  <c:v>Vendas</c:v>
                </c:pt>
              </c:strCache>
            </c:strRef>
          </c:tx>
          <c:spPr>
            <a:solidFill>
              <a:srgbClr val="9999FF"/>
            </a:solidFill>
            <a:ln w="5803">
              <a:solidFill>
                <a:srgbClr val="000000"/>
              </a:solidFill>
              <a:prstDash val="solid"/>
            </a:ln>
          </c:spPr>
          <c:explosion val="25"/>
          <c:dPt>
            <c:idx val="0"/>
            <c:spPr/>
          </c:dPt>
          <c:dPt>
            <c:idx val="1"/>
            <c:spPr/>
          </c:dPt>
          <c:dPt>
            <c:idx val="2"/>
            <c:spPr/>
          </c:dPt>
          <c:dLbls>
            <c:spPr>
              <a:noFill/>
              <a:ln w="11635">
                <a:noFill/>
              </a:ln>
            </c:spPr>
            <c:showPercent val="1"/>
            <c:showLeaderLines val="1"/>
          </c:dLbls>
          <c:cat>
            <c:strRef>
              <c:f>Plan1!$A$2:$A$4</c:f>
              <c:strCache>
                <c:ptCount val="3"/>
                <c:pt idx="0">
                  <c:v>sempre</c:v>
                </c:pt>
                <c:pt idx="1">
                  <c:v>as vezes</c:v>
                </c:pt>
                <c:pt idx="2">
                  <c:v>nunca</c:v>
                </c:pt>
              </c:strCache>
            </c:strRef>
          </c:cat>
          <c:val>
            <c:numRef>
              <c:f>Plan1!$B$2:$B$4</c:f>
              <c:numCache>
                <c:formatCode>0%</c:formatCode>
                <c:ptCount val="3"/>
                <c:pt idx="0">
                  <c:v>0.70000000000000062</c:v>
                </c:pt>
                <c:pt idx="1">
                  <c:v>0.2</c:v>
                </c:pt>
                <c:pt idx="2">
                  <c:v>0.1</c:v>
                </c:pt>
              </c:numCache>
            </c:numRef>
          </c:val>
        </c:ser>
        <c:dLbls>
          <c:showPercent val="1"/>
        </c:dLbls>
      </c:pie3DChart>
      <c:spPr>
        <a:noFill/>
        <a:ln w="11635">
          <a:noFill/>
        </a:ln>
      </c:spPr>
    </c:plotArea>
    <c:legend>
      <c:legendPos val="r"/>
      <c:layout>
        <c:manualLayout>
          <c:xMode val="edge"/>
          <c:yMode val="edge"/>
          <c:x val="0.78938087275872515"/>
          <c:y val="0.45396826988983219"/>
          <c:w val="0.18674702104315191"/>
          <c:h val="0.30476185699717478"/>
        </c:manualLayout>
      </c:layout>
    </c:legend>
    <c:plotVisOnly val="1"/>
    <c:dispBlanksAs val="zero"/>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094" b="1" i="0" u="none" strike="noStrike" baseline="0">
                <a:solidFill>
                  <a:srgbClr val="000000"/>
                </a:solidFill>
                <a:latin typeface="Calibri"/>
                <a:ea typeface="Calibri"/>
                <a:cs typeface="Calibri"/>
              </a:defRPr>
            </a:pPr>
            <a:r>
              <a:rPr lang="pt-BR"/>
              <a:t>É comum a movimentação da demanda nos pólos alimentícios</a:t>
            </a:r>
          </a:p>
        </c:rich>
      </c:tx>
      <c:spPr>
        <a:noFill/>
        <a:ln w="15477">
          <a:noFill/>
        </a:ln>
      </c:spPr>
    </c:title>
    <c:view3D>
      <c:rotX val="30"/>
      <c:perspective val="30"/>
    </c:view3D>
    <c:plotArea>
      <c:layout>
        <c:manualLayout>
          <c:layoutTarget val="inner"/>
          <c:xMode val="edge"/>
          <c:yMode val="edge"/>
          <c:x val="0.17406143344709996"/>
          <c:y val="0.31111111111111112"/>
          <c:w val="0.48805460750853241"/>
          <c:h val="0.56507936507936507"/>
        </c:manualLayout>
      </c:layout>
      <c:pie3DChart>
        <c:varyColors val="1"/>
        <c:ser>
          <c:idx val="0"/>
          <c:order val="0"/>
          <c:tx>
            <c:strRef>
              <c:f>Plan1!$B$1</c:f>
              <c:strCache>
                <c:ptCount val="1"/>
                <c:pt idx="0">
                  <c:v>Vendas</c:v>
                </c:pt>
              </c:strCache>
            </c:strRef>
          </c:tx>
          <c:spPr>
            <a:solidFill>
              <a:srgbClr val="9999FF"/>
            </a:solidFill>
            <a:ln w="7718">
              <a:solidFill>
                <a:srgbClr val="000000"/>
              </a:solidFill>
              <a:prstDash val="solid"/>
            </a:ln>
          </c:spPr>
          <c:explosion val="25"/>
          <c:dPt>
            <c:idx val="0"/>
            <c:spPr/>
          </c:dPt>
          <c:dPt>
            <c:idx val="1"/>
            <c:spPr/>
          </c:dPt>
          <c:dPt>
            <c:idx val="2"/>
            <c:spPr/>
          </c:dPt>
          <c:dLbls>
            <c:spPr>
              <a:noFill/>
              <a:ln w="15477">
                <a:noFill/>
              </a:ln>
            </c:spPr>
            <c:showPercent val="1"/>
            <c:showLeaderLines val="1"/>
          </c:dLbls>
          <c:cat>
            <c:strRef>
              <c:f>Plan1!$A$2:$A$4</c:f>
              <c:strCache>
                <c:ptCount val="3"/>
                <c:pt idx="0">
                  <c:v>sim</c:v>
                </c:pt>
                <c:pt idx="1">
                  <c:v>as vezes</c:v>
                </c:pt>
                <c:pt idx="2">
                  <c:v>nunca</c:v>
                </c:pt>
              </c:strCache>
            </c:strRef>
          </c:cat>
          <c:val>
            <c:numRef>
              <c:f>Plan1!$B$2:$B$4</c:f>
              <c:numCache>
                <c:formatCode>0%</c:formatCode>
                <c:ptCount val="3"/>
                <c:pt idx="0">
                  <c:v>0.8</c:v>
                </c:pt>
                <c:pt idx="1">
                  <c:v>0.15000000000000024</c:v>
                </c:pt>
                <c:pt idx="2">
                  <c:v>0.05</c:v>
                </c:pt>
              </c:numCache>
            </c:numRef>
          </c:val>
        </c:ser>
        <c:dLbls>
          <c:showPercent val="1"/>
        </c:dLbls>
      </c:pie3DChart>
      <c:spPr>
        <a:noFill/>
        <a:ln w="15477">
          <a:noFill/>
        </a:ln>
      </c:spPr>
    </c:plotArea>
    <c:legend>
      <c:legendPos val="r"/>
      <c:layout>
        <c:manualLayout>
          <c:xMode val="edge"/>
          <c:yMode val="edge"/>
          <c:x val="0.76258412309239787"/>
          <c:y val="0.45714295267231725"/>
          <c:w val="0.21181856758923129"/>
          <c:h val="0.30476185699717478"/>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221" b="1" i="0" u="none" strike="noStrike" baseline="0">
                <a:solidFill>
                  <a:srgbClr val="000000"/>
                </a:solidFill>
                <a:latin typeface="Calibri"/>
                <a:ea typeface="Calibri"/>
                <a:cs typeface="Calibri"/>
              </a:defRPr>
            </a:pPr>
            <a:r>
              <a:rPr lang="pt-BR"/>
              <a:t>Quando ocorre eventos a segurança publica investe  em  segurança</a:t>
            </a:r>
          </a:p>
        </c:rich>
      </c:tx>
      <c:spPr>
        <a:noFill/>
        <a:ln w="17279">
          <a:noFill/>
        </a:ln>
      </c:spPr>
    </c:title>
    <c:view3D>
      <c:rotX val="30"/>
      <c:perspective val="30"/>
    </c:view3D>
    <c:plotArea>
      <c:layout>
        <c:manualLayout>
          <c:layoutTarget val="inner"/>
          <c:xMode val="edge"/>
          <c:yMode val="edge"/>
          <c:x val="0.22115384615384615"/>
          <c:y val="0.31178707224334695"/>
          <c:w val="0.52500000000000002"/>
          <c:h val="0.65019011406844374"/>
        </c:manualLayout>
      </c:layout>
      <c:pie3DChart>
        <c:varyColors val="1"/>
        <c:ser>
          <c:idx val="0"/>
          <c:order val="0"/>
          <c:tx>
            <c:strRef>
              <c:f>Plan1!$B$1</c:f>
              <c:strCache>
                <c:ptCount val="1"/>
                <c:pt idx="0">
                  <c:v>Vendas</c:v>
                </c:pt>
              </c:strCache>
            </c:strRef>
          </c:tx>
          <c:explosion val="15"/>
          <c:dLbls>
            <c:delete val="1"/>
          </c:dLbls>
          <c:cat>
            <c:strRef>
              <c:f>Plan1!$A$2:$A$5</c:f>
              <c:strCache>
                <c:ptCount val="3"/>
                <c:pt idx="0">
                  <c:v>muito</c:v>
                </c:pt>
                <c:pt idx="1">
                  <c:v>pouco</c:v>
                </c:pt>
                <c:pt idx="2">
                  <c:v>vezes</c:v>
                </c:pt>
              </c:strCache>
            </c:strRef>
          </c:cat>
          <c:val>
            <c:numRef>
              <c:f>Plan1!$B$2:$B$5</c:f>
              <c:numCache>
                <c:formatCode>0%</c:formatCode>
                <c:ptCount val="4"/>
                <c:pt idx="0">
                  <c:v>0.64000000000000146</c:v>
                </c:pt>
                <c:pt idx="1">
                  <c:v>0.27</c:v>
                </c:pt>
                <c:pt idx="2">
                  <c:v>9.0000000000000024E-2</c:v>
                </c:pt>
              </c:numCache>
            </c:numRef>
          </c:val>
        </c:ser>
        <c:dLbls>
          <c:showPercent val="1"/>
        </c:dLbls>
      </c:pie3DChart>
      <c:spPr>
        <a:noFill/>
        <a:ln w="17279">
          <a:noFill/>
        </a:ln>
      </c:spPr>
    </c:plotArea>
    <c:legend>
      <c:legendPos val="r"/>
      <c:legendEntry>
        <c:idx val="3"/>
        <c:delete val="1"/>
      </c:legendEntry>
      <c:layout>
        <c:manualLayout>
          <c:xMode val="edge"/>
          <c:yMode val="edge"/>
          <c:x val="0.77749041751411463"/>
          <c:y val="0.50158722526096189"/>
          <c:w val="0.19691009363616119"/>
          <c:h val="0.22857125683717044"/>
        </c:manualLayout>
      </c:layout>
    </c:legend>
    <c:plotVisOnly val="1"/>
    <c:dispBlanksAs val="zero"/>
  </c:chart>
  <c:externalData r:id="rId2"/>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768" b="1" i="0" u="none" strike="noStrike" baseline="0">
                <a:solidFill>
                  <a:srgbClr val="000000"/>
                </a:solidFill>
                <a:latin typeface="Calibri"/>
                <a:ea typeface="Calibri"/>
                <a:cs typeface="Calibri"/>
              </a:defRPr>
            </a:pPr>
            <a:r>
              <a:rPr lang="pt-BR"/>
              <a:t>O faturamento aumenta quando ocorrem os eventos</a:t>
            </a:r>
          </a:p>
        </c:rich>
      </c:tx>
      <c:spPr>
        <a:noFill/>
        <a:ln w="10872">
          <a:noFill/>
        </a:ln>
      </c:spPr>
    </c:title>
    <c:view3D>
      <c:rotX val="30"/>
      <c:perspective val="30"/>
    </c:view3D>
    <c:plotArea>
      <c:layout>
        <c:manualLayout>
          <c:layoutTarget val="inner"/>
          <c:xMode val="edge"/>
          <c:yMode val="edge"/>
          <c:x val="0.17235494880546132"/>
          <c:y val="0.30476190476190484"/>
          <c:w val="0.49317406143344877"/>
          <c:h val="0.57142857142857384"/>
        </c:manualLayout>
      </c:layout>
      <c:pie3DChart>
        <c:varyColors val="1"/>
        <c:ser>
          <c:idx val="0"/>
          <c:order val="0"/>
          <c:tx>
            <c:strRef>
              <c:f>Plan1!$B$1</c:f>
              <c:strCache>
                <c:ptCount val="1"/>
                <c:pt idx="0">
                  <c:v>Vendas</c:v>
                </c:pt>
              </c:strCache>
            </c:strRef>
          </c:tx>
          <c:spPr>
            <a:solidFill>
              <a:srgbClr val="9999FF"/>
            </a:solidFill>
            <a:ln w="5422">
              <a:solidFill>
                <a:srgbClr val="000000"/>
              </a:solidFill>
              <a:prstDash val="solid"/>
            </a:ln>
          </c:spPr>
          <c:explosion val="25"/>
          <c:dPt>
            <c:idx val="0"/>
            <c:spPr/>
          </c:dPt>
          <c:dPt>
            <c:idx val="1"/>
            <c:spPr/>
          </c:dPt>
          <c:dPt>
            <c:idx val="2"/>
            <c:spPr/>
          </c:dPt>
          <c:dLbls>
            <c:spPr>
              <a:noFill/>
              <a:ln w="10872">
                <a:noFill/>
              </a:ln>
            </c:spPr>
            <c:showPercent val="1"/>
            <c:showLeaderLines val="1"/>
          </c:dLbls>
          <c:cat>
            <c:strRef>
              <c:f>Plan1!$A$2:$A$4</c:f>
              <c:strCache>
                <c:ptCount val="3"/>
                <c:pt idx="0">
                  <c:v>bom</c:v>
                </c:pt>
                <c:pt idx="1">
                  <c:v>ótimo</c:v>
                </c:pt>
                <c:pt idx="2">
                  <c:v>regular</c:v>
                </c:pt>
              </c:strCache>
            </c:strRef>
          </c:cat>
          <c:val>
            <c:numRef>
              <c:f>Plan1!$B$2:$B$4</c:f>
              <c:numCache>
                <c:formatCode>0%</c:formatCode>
                <c:ptCount val="3"/>
                <c:pt idx="0">
                  <c:v>0.75000000000000144</c:v>
                </c:pt>
                <c:pt idx="1">
                  <c:v>0.12000000000000002</c:v>
                </c:pt>
                <c:pt idx="2">
                  <c:v>0.13</c:v>
                </c:pt>
              </c:numCache>
            </c:numRef>
          </c:val>
        </c:ser>
        <c:dLbls>
          <c:showPercent val="1"/>
        </c:dLbls>
      </c:pie3DChart>
      <c:spPr>
        <a:noFill/>
        <a:ln w="10872">
          <a:noFill/>
        </a:ln>
      </c:spPr>
    </c:plotArea>
    <c:legend>
      <c:legendPos val="r"/>
      <c:layout>
        <c:manualLayout>
          <c:xMode val="edge"/>
          <c:yMode val="edge"/>
          <c:x val="0.77588773883732998"/>
          <c:y val="0.45396826988983219"/>
          <c:w val="0.20037106807432203"/>
          <c:h val="0.30476185699717478"/>
        </c:manualLayout>
      </c:layout>
    </c:legend>
    <c:plotVisOnly val="1"/>
    <c:dispBlanksAs val="zero"/>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024" b="1" i="0" u="none" strike="noStrike" baseline="0">
                <a:solidFill>
                  <a:srgbClr val="000000"/>
                </a:solidFill>
                <a:latin typeface="Calibri"/>
                <a:ea typeface="Calibri"/>
                <a:cs typeface="Calibri"/>
              </a:defRPr>
            </a:pPr>
            <a:r>
              <a:rPr lang="pt-BR"/>
              <a:t>O setor gastronômico investe em pratos diferenciados para melhor atender </a:t>
            </a:r>
          </a:p>
        </c:rich>
      </c:tx>
      <c:spPr>
        <a:noFill/>
        <a:ln w="14496">
          <a:noFill/>
        </a:ln>
      </c:spPr>
    </c:title>
    <c:view3D>
      <c:rotX val="30"/>
      <c:perspective val="30"/>
    </c:view3D>
    <c:plotArea>
      <c:layout>
        <c:manualLayout>
          <c:layoutTarget val="inner"/>
          <c:xMode val="edge"/>
          <c:yMode val="edge"/>
          <c:x val="0.2184300341296937"/>
          <c:y val="0.39047619047619048"/>
          <c:w val="0.42320819112628072"/>
          <c:h val="0.49206349206349231"/>
        </c:manualLayout>
      </c:layout>
      <c:pie3DChart>
        <c:varyColors val="1"/>
        <c:ser>
          <c:idx val="0"/>
          <c:order val="0"/>
          <c:tx>
            <c:strRef>
              <c:f>Plan1!$B$1</c:f>
              <c:strCache>
                <c:ptCount val="1"/>
                <c:pt idx="0">
                  <c:v>Vendas</c:v>
                </c:pt>
              </c:strCache>
            </c:strRef>
          </c:tx>
          <c:spPr>
            <a:solidFill>
              <a:srgbClr val="9999FF"/>
            </a:solidFill>
            <a:ln w="7229">
              <a:solidFill>
                <a:srgbClr val="000000"/>
              </a:solidFill>
              <a:prstDash val="solid"/>
            </a:ln>
          </c:spPr>
          <c:explosion val="25"/>
          <c:dPt>
            <c:idx val="0"/>
            <c:explosion val="3"/>
            <c:spPr/>
          </c:dPt>
          <c:dPt>
            <c:idx val="1"/>
            <c:explosion val="3"/>
            <c:spPr/>
          </c:dPt>
          <c:dPt>
            <c:idx val="2"/>
            <c:explosion val="3"/>
            <c:spPr/>
          </c:dPt>
          <c:dLbls>
            <c:spPr>
              <a:noFill/>
              <a:ln w="14496">
                <a:noFill/>
              </a:ln>
            </c:spPr>
            <c:showPercent val="1"/>
            <c:showLeaderLines val="1"/>
          </c:dLbls>
          <c:cat>
            <c:strRef>
              <c:f>Plan1!$A$2:$A$4</c:f>
              <c:strCache>
                <c:ptCount val="3"/>
                <c:pt idx="0">
                  <c:v>sim</c:v>
                </c:pt>
                <c:pt idx="1">
                  <c:v>as vezes</c:v>
                </c:pt>
                <c:pt idx="2">
                  <c:v>nuca</c:v>
                </c:pt>
              </c:strCache>
            </c:strRef>
          </c:cat>
          <c:val>
            <c:numRef>
              <c:f>Plan1!$B$2:$B$4</c:f>
              <c:numCache>
                <c:formatCode>0%</c:formatCode>
                <c:ptCount val="3"/>
                <c:pt idx="0">
                  <c:v>0.9</c:v>
                </c:pt>
                <c:pt idx="1">
                  <c:v>0.05</c:v>
                </c:pt>
                <c:pt idx="2">
                  <c:v>0.05</c:v>
                </c:pt>
              </c:numCache>
            </c:numRef>
          </c:val>
        </c:ser>
        <c:dLbls>
          <c:showPercent val="1"/>
        </c:dLbls>
      </c:pie3DChart>
      <c:spPr>
        <a:noFill/>
        <a:ln w="14496">
          <a:noFill/>
        </a:ln>
      </c:spPr>
    </c:plotArea>
    <c:legend>
      <c:legendPos val="r"/>
      <c:layout>
        <c:manualLayout>
          <c:xMode val="edge"/>
          <c:yMode val="edge"/>
          <c:x val="0.76017902964547657"/>
          <c:y val="0.5428570473276827"/>
          <c:w val="0.21770997255128818"/>
          <c:h val="0.35830148258494793"/>
        </c:manualLayout>
      </c:layout>
    </c:legend>
    <c:plotVisOnly val="1"/>
    <c:dispBlanksAs val="zero"/>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021" b="1" i="0" u="none" strike="noStrike" baseline="0">
                <a:solidFill>
                  <a:srgbClr val="000000"/>
                </a:solidFill>
                <a:latin typeface="Calibri"/>
                <a:ea typeface="Calibri"/>
                <a:cs typeface="Calibri"/>
              </a:defRPr>
            </a:pPr>
            <a:r>
              <a:rPr lang="pt-BR"/>
              <a:t>O governo investe no setor gastronômico no entorno do centro</a:t>
            </a:r>
          </a:p>
        </c:rich>
      </c:tx>
      <c:spPr>
        <a:noFill/>
        <a:ln w="14450">
          <a:noFill/>
        </a:ln>
      </c:spPr>
    </c:title>
    <c:view3D>
      <c:rotX val="30"/>
      <c:perspective val="30"/>
    </c:view3D>
    <c:plotArea>
      <c:layout>
        <c:manualLayout>
          <c:layoutTarget val="inner"/>
          <c:xMode val="edge"/>
          <c:yMode val="edge"/>
          <c:x val="0.17747440273037599"/>
          <c:y val="0.30476190476190484"/>
          <c:w val="0.49317406143344877"/>
          <c:h val="0.57142857142857384"/>
        </c:manualLayout>
      </c:layout>
      <c:pie3DChart>
        <c:varyColors val="1"/>
        <c:ser>
          <c:idx val="0"/>
          <c:order val="0"/>
          <c:tx>
            <c:strRef>
              <c:f>Plan1!$B$1</c:f>
              <c:strCache>
                <c:ptCount val="1"/>
                <c:pt idx="0">
                  <c:v>Vendas</c:v>
                </c:pt>
              </c:strCache>
            </c:strRef>
          </c:tx>
          <c:spPr>
            <a:solidFill>
              <a:srgbClr val="9999FF"/>
            </a:solidFill>
            <a:ln w="7206">
              <a:solidFill>
                <a:srgbClr val="000000"/>
              </a:solidFill>
              <a:prstDash val="solid"/>
            </a:ln>
          </c:spPr>
          <c:explosion val="25"/>
          <c:dPt>
            <c:idx val="0"/>
            <c:spPr/>
          </c:dPt>
          <c:dPt>
            <c:idx val="1"/>
            <c:spPr/>
          </c:dPt>
          <c:dPt>
            <c:idx val="2"/>
            <c:spPr/>
          </c:dPt>
          <c:dLbls>
            <c:spPr>
              <a:noFill/>
              <a:ln w="14450">
                <a:noFill/>
              </a:ln>
            </c:spPr>
            <c:showPercent val="1"/>
            <c:showLeaderLines val="1"/>
          </c:dLbls>
          <c:cat>
            <c:strRef>
              <c:f>Plan1!$A$2:$A$4</c:f>
              <c:strCache>
                <c:ptCount val="3"/>
                <c:pt idx="0">
                  <c:v>sempre</c:v>
                </c:pt>
                <c:pt idx="1">
                  <c:v>as vezes</c:v>
                </c:pt>
                <c:pt idx="2">
                  <c:v>nunca</c:v>
                </c:pt>
              </c:strCache>
            </c:strRef>
          </c:cat>
          <c:val>
            <c:numRef>
              <c:f>Plan1!$B$2:$B$4</c:f>
              <c:numCache>
                <c:formatCode>0%</c:formatCode>
                <c:ptCount val="3"/>
                <c:pt idx="0">
                  <c:v>0.85000000000000064</c:v>
                </c:pt>
                <c:pt idx="1">
                  <c:v>0.1</c:v>
                </c:pt>
                <c:pt idx="2">
                  <c:v>0.05</c:v>
                </c:pt>
              </c:numCache>
            </c:numRef>
          </c:val>
        </c:ser>
        <c:dLbls>
          <c:showPercent val="1"/>
        </c:dLbls>
      </c:pie3DChart>
      <c:spPr>
        <a:noFill/>
        <a:ln w="14450">
          <a:noFill/>
        </a:ln>
      </c:spPr>
    </c:plotArea>
    <c:legend>
      <c:legendPos val="r"/>
      <c:layout>
        <c:manualLayout>
          <c:xMode val="edge"/>
          <c:yMode val="edge"/>
          <c:x val="0.78325645320142223"/>
          <c:y val="0.49206346022033881"/>
          <c:w val="0.19279008393181621"/>
          <c:h val="0.30630978548176235"/>
        </c:manualLayout>
      </c:layout>
    </c:legend>
    <c:plotVisOnly val="1"/>
    <c:dispBlanksAs val="zero"/>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950" b="1" i="0" u="none" strike="noStrike" baseline="0">
                <a:solidFill>
                  <a:srgbClr val="000000"/>
                </a:solidFill>
                <a:latin typeface="Calibri"/>
                <a:ea typeface="Calibri"/>
                <a:cs typeface="Calibri"/>
              </a:defRPr>
            </a:pPr>
            <a:r>
              <a:rPr lang="pt-BR"/>
              <a:t>a contratação de funcionários pertencem ao entorno</a:t>
            </a:r>
          </a:p>
        </c:rich>
      </c:tx>
      <c:spPr>
        <a:noFill/>
        <a:ln w="13447">
          <a:noFill/>
        </a:ln>
      </c:spPr>
    </c:title>
    <c:view3D>
      <c:rotX val="30"/>
      <c:perspective val="30"/>
    </c:view3D>
    <c:plotArea>
      <c:layout>
        <c:manualLayout>
          <c:layoutTarget val="inner"/>
          <c:xMode val="edge"/>
          <c:yMode val="edge"/>
          <c:x val="0.17747440273037599"/>
          <c:y val="0.30476190476190484"/>
          <c:w val="0.49317406143344877"/>
          <c:h val="0.57142857142857384"/>
        </c:manualLayout>
      </c:layout>
      <c:pie3DChart>
        <c:varyColors val="1"/>
        <c:ser>
          <c:idx val="0"/>
          <c:order val="0"/>
          <c:tx>
            <c:strRef>
              <c:f>Plan1!$B$1</c:f>
              <c:strCache>
                <c:ptCount val="1"/>
                <c:pt idx="0">
                  <c:v>Vendas</c:v>
                </c:pt>
              </c:strCache>
            </c:strRef>
          </c:tx>
          <c:spPr>
            <a:solidFill>
              <a:srgbClr val="9999FF"/>
            </a:solidFill>
            <a:ln w="6706">
              <a:solidFill>
                <a:srgbClr val="000000"/>
              </a:solidFill>
              <a:prstDash val="solid"/>
            </a:ln>
          </c:spPr>
          <c:explosion val="25"/>
          <c:dPt>
            <c:idx val="0"/>
            <c:spPr/>
          </c:dPt>
          <c:dPt>
            <c:idx val="1"/>
            <c:spPr/>
          </c:dPt>
          <c:dPt>
            <c:idx val="2"/>
            <c:spPr/>
          </c:dPt>
          <c:dLbls>
            <c:spPr>
              <a:noFill/>
              <a:ln w="13447">
                <a:noFill/>
              </a:ln>
            </c:spPr>
            <c:showPercent val="1"/>
            <c:showLeaderLines val="1"/>
          </c:dLbls>
          <c:cat>
            <c:strRef>
              <c:f>Plan1!$A$2:$A$4</c:f>
              <c:strCache>
                <c:ptCount val="3"/>
                <c:pt idx="0">
                  <c:v>sempre</c:v>
                </c:pt>
                <c:pt idx="1">
                  <c:v>as vezes</c:v>
                </c:pt>
                <c:pt idx="2">
                  <c:v>nunca</c:v>
                </c:pt>
              </c:strCache>
            </c:strRef>
          </c:cat>
          <c:val>
            <c:numRef>
              <c:f>Plan1!$B$2:$B$4</c:f>
              <c:numCache>
                <c:formatCode>0%</c:formatCode>
                <c:ptCount val="3"/>
                <c:pt idx="0">
                  <c:v>0.85000000000000064</c:v>
                </c:pt>
                <c:pt idx="1">
                  <c:v>0.1</c:v>
                </c:pt>
                <c:pt idx="2">
                  <c:v>0.05</c:v>
                </c:pt>
              </c:numCache>
            </c:numRef>
          </c:val>
        </c:ser>
        <c:dLbls>
          <c:showPercent val="1"/>
        </c:dLbls>
      </c:pie3DChart>
      <c:spPr>
        <a:noFill/>
        <a:ln w="13447">
          <a:noFill/>
        </a:ln>
      </c:spPr>
    </c:plotArea>
    <c:legend>
      <c:legendPos val="r"/>
      <c:layout>
        <c:manualLayout>
          <c:xMode val="edge"/>
          <c:yMode val="edge"/>
          <c:x val="0.81716211819715656"/>
          <c:y val="0.49206346022033881"/>
          <c:w val="0.15908162175245871"/>
          <c:h val="0.3448959341501468"/>
        </c:manualLayout>
      </c:layout>
    </c:legend>
    <c:plotVisOnly val="1"/>
    <c:dispBlanksAs val="zero"/>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t-BR"/>
  <c:style val="18"/>
  <c:clrMapOvr bg1="lt1" tx1="dk1" bg2="lt2" tx2="dk2" accent1="accent1" accent2="accent2" accent3="accent3" accent4="accent4" accent5="accent5" accent6="accent6" hlink="hlink" folHlink="folHlink"/>
  <c:chart>
    <c:title>
      <c:tx>
        <c:rich>
          <a:bodyPr/>
          <a:lstStyle/>
          <a:p>
            <a:pPr>
              <a:defRPr sz="836" b="1" i="0" u="none" strike="noStrike" baseline="0">
                <a:solidFill>
                  <a:srgbClr val="000000"/>
                </a:solidFill>
                <a:latin typeface="Calibri"/>
                <a:ea typeface="Calibri"/>
                <a:cs typeface="Calibri"/>
              </a:defRPr>
            </a:pPr>
            <a:r>
              <a:rPr lang="pt-BR"/>
              <a:t>A secretaria  de turismo investe no  setor  de  eventos e  aproveita a mão-de-obra local</a:t>
            </a:r>
          </a:p>
        </c:rich>
      </c:tx>
      <c:spPr>
        <a:noFill/>
        <a:ln w="11803">
          <a:noFill/>
        </a:ln>
      </c:spPr>
    </c:title>
    <c:view3D>
      <c:rotX val="30"/>
      <c:perspective val="30"/>
    </c:view3D>
    <c:plotArea>
      <c:layout>
        <c:manualLayout>
          <c:layoutTarget val="inner"/>
          <c:xMode val="edge"/>
          <c:yMode val="edge"/>
          <c:x val="0.18941979522184368"/>
          <c:y val="0.33015873015873032"/>
          <c:w val="0.47098976109215207"/>
          <c:h val="0.54603174603174598"/>
        </c:manualLayout>
      </c:layout>
      <c:pie3DChart>
        <c:varyColors val="1"/>
        <c:ser>
          <c:idx val="0"/>
          <c:order val="0"/>
          <c:tx>
            <c:strRef>
              <c:f>Plan1!$B$1</c:f>
              <c:strCache>
                <c:ptCount val="1"/>
                <c:pt idx="0">
                  <c:v>Vendas</c:v>
                </c:pt>
              </c:strCache>
            </c:strRef>
          </c:tx>
          <c:spPr>
            <a:solidFill>
              <a:srgbClr val="9999FF"/>
            </a:solidFill>
            <a:ln w="5886">
              <a:solidFill>
                <a:srgbClr val="000000"/>
              </a:solidFill>
              <a:prstDash val="solid"/>
            </a:ln>
          </c:spPr>
          <c:explosion val="25"/>
          <c:dPt>
            <c:idx val="0"/>
            <c:explosion val="6"/>
            <c:spPr/>
          </c:dPt>
          <c:dPt>
            <c:idx val="1"/>
            <c:explosion val="6"/>
            <c:spPr/>
          </c:dPt>
          <c:dPt>
            <c:idx val="2"/>
            <c:explosion val="6"/>
            <c:spPr/>
          </c:dPt>
          <c:dLbls>
            <c:spPr>
              <a:noFill/>
              <a:ln w="11803">
                <a:noFill/>
              </a:ln>
            </c:spPr>
            <c:showPercent val="1"/>
            <c:showLeaderLines val="1"/>
          </c:dLbls>
          <c:cat>
            <c:strRef>
              <c:f>Plan1!$A$2:$A$4</c:f>
              <c:strCache>
                <c:ptCount val="3"/>
                <c:pt idx="0">
                  <c:v>muito</c:v>
                </c:pt>
                <c:pt idx="1">
                  <c:v>pouco</c:v>
                </c:pt>
                <c:pt idx="2">
                  <c:v>as vezes</c:v>
                </c:pt>
              </c:strCache>
            </c:strRef>
          </c:cat>
          <c:val>
            <c:numRef>
              <c:f>Plan1!$B$2:$B$4</c:f>
              <c:numCache>
                <c:formatCode>0%</c:formatCode>
                <c:ptCount val="3"/>
                <c:pt idx="0">
                  <c:v>0.75000000000000144</c:v>
                </c:pt>
                <c:pt idx="1">
                  <c:v>0.15000000000000024</c:v>
                </c:pt>
                <c:pt idx="2">
                  <c:v>0.1</c:v>
                </c:pt>
              </c:numCache>
            </c:numRef>
          </c:val>
        </c:ser>
        <c:dLbls>
          <c:showPercent val="1"/>
        </c:dLbls>
      </c:pie3DChart>
      <c:spPr>
        <a:noFill/>
        <a:ln w="11803">
          <a:noFill/>
        </a:ln>
      </c:spPr>
    </c:plotArea>
    <c:legend>
      <c:legendPos val="r"/>
      <c:layout>
        <c:manualLayout>
          <c:xMode val="edge"/>
          <c:yMode val="edge"/>
          <c:x val="0.79882234001493058"/>
          <c:y val="0.50636942675159269"/>
          <c:w val="0.18230789564325822"/>
          <c:h val="0.22929936305732573"/>
        </c:manualLayout>
      </c:layout>
    </c:legend>
    <c:plotVisOnly val="1"/>
    <c:dispBlanksAs val="zero"/>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221" b="1" i="0" u="none" strike="noStrike" baseline="0">
                <a:solidFill>
                  <a:srgbClr val="000000"/>
                </a:solidFill>
                <a:latin typeface="Calibri"/>
                <a:ea typeface="Calibri"/>
                <a:cs typeface="Calibri"/>
              </a:defRPr>
            </a:pPr>
            <a:r>
              <a:rPr lang="pt-BR"/>
              <a:t>Quando ocorre eventos a segurança publica investe  em  segurança</a:t>
            </a:r>
          </a:p>
        </c:rich>
      </c:tx>
      <c:spPr>
        <a:noFill/>
        <a:ln w="17279">
          <a:noFill/>
        </a:ln>
      </c:spPr>
    </c:title>
    <c:view3D>
      <c:rotX val="30"/>
      <c:perspective val="30"/>
    </c:view3D>
    <c:plotArea>
      <c:layout>
        <c:manualLayout>
          <c:layoutTarget val="inner"/>
          <c:xMode val="edge"/>
          <c:yMode val="edge"/>
          <c:x val="0.22115384615384615"/>
          <c:y val="0.31178707224334695"/>
          <c:w val="0.52500000000000002"/>
          <c:h val="0.65019011406844374"/>
        </c:manualLayout>
      </c:layout>
      <c:pie3DChart>
        <c:varyColors val="1"/>
        <c:ser>
          <c:idx val="0"/>
          <c:order val="0"/>
          <c:tx>
            <c:strRef>
              <c:f>Plan1!$B$1</c:f>
              <c:strCache>
                <c:ptCount val="1"/>
                <c:pt idx="0">
                  <c:v>Vendas</c:v>
                </c:pt>
              </c:strCache>
            </c:strRef>
          </c:tx>
          <c:explosion val="15"/>
          <c:dLbls>
            <c:delete val="1"/>
          </c:dLbls>
          <c:cat>
            <c:strRef>
              <c:f>Plan1!$A$2:$A$5</c:f>
              <c:strCache>
                <c:ptCount val="3"/>
                <c:pt idx="0">
                  <c:v>muito</c:v>
                </c:pt>
                <c:pt idx="1">
                  <c:v>pouco</c:v>
                </c:pt>
                <c:pt idx="2">
                  <c:v>vezes</c:v>
                </c:pt>
              </c:strCache>
            </c:strRef>
          </c:cat>
          <c:val>
            <c:numRef>
              <c:f>Plan1!$B$2:$B$5</c:f>
              <c:numCache>
                <c:formatCode>0%</c:formatCode>
                <c:ptCount val="4"/>
                <c:pt idx="0">
                  <c:v>0.64000000000000146</c:v>
                </c:pt>
                <c:pt idx="1">
                  <c:v>0.27</c:v>
                </c:pt>
                <c:pt idx="2">
                  <c:v>9.0000000000000024E-2</c:v>
                </c:pt>
              </c:numCache>
            </c:numRef>
          </c:val>
        </c:ser>
        <c:dLbls>
          <c:showPercent val="1"/>
        </c:dLbls>
      </c:pie3DChart>
      <c:spPr>
        <a:noFill/>
        <a:ln w="17279">
          <a:noFill/>
        </a:ln>
      </c:spPr>
    </c:plotArea>
    <c:legend>
      <c:legendPos val="r"/>
      <c:legendEntry>
        <c:idx val="3"/>
        <c:delete val="1"/>
      </c:legendEntry>
      <c:layout>
        <c:manualLayout>
          <c:xMode val="edge"/>
          <c:yMode val="edge"/>
          <c:x val="0.77749041751411463"/>
          <c:y val="0.50158722526096189"/>
          <c:w val="0.19691009363616119"/>
          <c:h val="0.22857125683717044"/>
        </c:manualLayout>
      </c:layout>
    </c:legend>
    <c:plotVisOnly val="1"/>
    <c:dispBlanksAs val="zero"/>
  </c:chart>
  <c:externalData r:id="rId2"/>
  <c:userShapes r:id="rId3"/>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Todo</a:t>
            </a:r>
            <a:r>
              <a:rPr lang="en-US" baseline="0"/>
              <a:t> evento traz benefícios para a população local</a:t>
            </a:r>
            <a:endParaRPr lang="en-US"/>
          </a:p>
        </c:rich>
      </c:tx>
      <c:spPr>
        <a:noFill/>
        <a:ln w="15477">
          <a:noFill/>
        </a:ln>
      </c:spPr>
    </c:title>
    <c:view3D>
      <c:rotX val="30"/>
      <c:perspective val="30"/>
    </c:view3D>
    <c:plotArea>
      <c:layout>
        <c:manualLayout>
          <c:layoutTarget val="inner"/>
          <c:xMode val="edge"/>
          <c:yMode val="edge"/>
          <c:x val="0.18088737201365188"/>
          <c:y val="0.31111111111111112"/>
          <c:w val="0.48805460750853241"/>
          <c:h val="0.56507936507936507"/>
        </c:manualLayout>
      </c:layout>
      <c:pie3DChart>
        <c:varyColors val="1"/>
        <c:ser>
          <c:idx val="0"/>
          <c:order val="0"/>
          <c:tx>
            <c:strRef>
              <c:f>Plan1!$B$1</c:f>
              <c:strCache>
                <c:ptCount val="1"/>
                <c:pt idx="0">
                  <c:v>Vendas</c:v>
                </c:pt>
              </c:strCache>
            </c:strRef>
          </c:tx>
          <c:spPr>
            <a:solidFill>
              <a:srgbClr val="9999FF"/>
            </a:solidFill>
            <a:ln w="7718">
              <a:solidFill>
                <a:srgbClr val="000000"/>
              </a:solidFill>
              <a:prstDash val="solid"/>
            </a:ln>
          </c:spPr>
          <c:explosion val="25"/>
          <c:dPt>
            <c:idx val="0"/>
            <c:spPr/>
          </c:dPt>
          <c:dPt>
            <c:idx val="1"/>
            <c:spPr/>
          </c:dPt>
          <c:dPt>
            <c:idx val="2"/>
            <c:spPr/>
          </c:dPt>
          <c:dLbls>
            <c:spPr>
              <a:noFill/>
              <a:ln w="15477">
                <a:noFill/>
              </a:ln>
            </c:spPr>
            <c:showPercent val="1"/>
            <c:showLeaderLines val="1"/>
          </c:dLbls>
          <c:cat>
            <c:strRef>
              <c:f>Plan1!$A$2:$A$4</c:f>
              <c:strCache>
                <c:ptCount val="3"/>
                <c:pt idx="0">
                  <c:v>bom</c:v>
                </c:pt>
                <c:pt idx="1">
                  <c:v>pouco</c:v>
                </c:pt>
                <c:pt idx="2">
                  <c:v>as vezes</c:v>
                </c:pt>
              </c:strCache>
            </c:strRef>
          </c:cat>
          <c:val>
            <c:numRef>
              <c:f>Plan1!$B$2:$B$4</c:f>
              <c:numCache>
                <c:formatCode>0%</c:formatCode>
                <c:ptCount val="3"/>
                <c:pt idx="0">
                  <c:v>0.85000000000000064</c:v>
                </c:pt>
                <c:pt idx="1">
                  <c:v>0.1</c:v>
                </c:pt>
                <c:pt idx="2">
                  <c:v>0.05</c:v>
                </c:pt>
              </c:numCache>
            </c:numRef>
          </c:val>
        </c:ser>
        <c:dLbls>
          <c:showPercent val="1"/>
        </c:dLbls>
      </c:pie3DChart>
      <c:spPr>
        <a:noFill/>
        <a:ln w="15477">
          <a:noFill/>
        </a:ln>
      </c:spPr>
    </c:plotArea>
    <c:legend>
      <c:legendPos val="r"/>
      <c:layout>
        <c:manualLayout>
          <c:xMode val="edge"/>
          <c:yMode val="edge"/>
          <c:x val="0.80607470543086512"/>
          <c:y val="0.49523814300282532"/>
          <c:w val="0.16860784505776691"/>
          <c:h val="0.22857147633615865"/>
        </c:manualLayout>
      </c:layout>
    </c:legend>
    <c:plotVisOnly val="1"/>
    <c:dispBlanksAs val="zero"/>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Opinião da  população  local sobre os  eventos  no  centro de   convenções</a:t>
            </a:r>
          </a:p>
        </c:rich>
      </c:tx>
      <c:spPr>
        <a:noFill/>
        <a:ln w="15479">
          <a:noFill/>
        </a:ln>
      </c:spPr>
    </c:title>
    <c:view3D>
      <c:rotX val="30"/>
      <c:perspective val="30"/>
    </c:view3D>
    <c:plotArea>
      <c:layout>
        <c:manualLayout>
          <c:layoutTarget val="inner"/>
          <c:xMode val="edge"/>
          <c:yMode val="edge"/>
          <c:x val="0.18771331058020585"/>
          <c:y val="0.31111111111111112"/>
          <c:w val="0.48634812286689438"/>
          <c:h val="0.56507936507936507"/>
        </c:manualLayout>
      </c:layout>
      <c:pie3DChart>
        <c:varyColors val="1"/>
        <c:ser>
          <c:idx val="0"/>
          <c:order val="0"/>
          <c:tx>
            <c:strRef>
              <c:f>Plan1!$B$1</c:f>
              <c:strCache>
                <c:ptCount val="1"/>
                <c:pt idx="0">
                  <c:v>Vendas</c:v>
                </c:pt>
              </c:strCache>
            </c:strRef>
          </c:tx>
          <c:spPr>
            <a:solidFill>
              <a:srgbClr val="9999FF"/>
            </a:solidFill>
            <a:ln w="7720">
              <a:solidFill>
                <a:srgbClr val="000000"/>
              </a:solidFill>
              <a:prstDash val="solid"/>
            </a:ln>
          </c:spPr>
          <c:explosion val="25"/>
          <c:dPt>
            <c:idx val="0"/>
            <c:spPr/>
          </c:dPt>
          <c:dPt>
            <c:idx val="1"/>
            <c:spPr/>
          </c:dPt>
          <c:dPt>
            <c:idx val="2"/>
            <c:spPr/>
          </c:dPt>
          <c:dLbls>
            <c:spPr>
              <a:noFill/>
              <a:ln w="15479">
                <a:noFill/>
              </a:ln>
            </c:spPr>
            <c:showPercent val="1"/>
            <c:showLeaderLines val="1"/>
          </c:dLbls>
          <c:cat>
            <c:strRef>
              <c:f>Plan1!$A$2:$A$4</c:f>
              <c:strCache>
                <c:ptCount val="3"/>
                <c:pt idx="0">
                  <c:v>boa</c:v>
                </c:pt>
                <c:pt idx="1">
                  <c:v>regular</c:v>
                </c:pt>
                <c:pt idx="2">
                  <c:v>ruim</c:v>
                </c:pt>
              </c:strCache>
            </c:strRef>
          </c:cat>
          <c:val>
            <c:numRef>
              <c:f>Plan1!$B$2:$B$4</c:f>
              <c:numCache>
                <c:formatCode>0%</c:formatCode>
                <c:ptCount val="3"/>
                <c:pt idx="0">
                  <c:v>0.9</c:v>
                </c:pt>
                <c:pt idx="1">
                  <c:v>8.0000000000000043E-2</c:v>
                </c:pt>
                <c:pt idx="2">
                  <c:v>2.0000000000000011E-2</c:v>
                </c:pt>
              </c:numCache>
            </c:numRef>
          </c:val>
        </c:ser>
        <c:dLbls>
          <c:showPercent val="1"/>
        </c:dLbls>
      </c:pie3DChart>
      <c:spPr>
        <a:noFill/>
        <a:ln w="15479">
          <a:noFill/>
        </a:ln>
      </c:spPr>
    </c:plotArea>
    <c:legend>
      <c:legendPos val="r"/>
      <c:layout>
        <c:manualLayout>
          <c:xMode val="edge"/>
          <c:yMode val="edge"/>
          <c:x val="0.80975535343684413"/>
          <c:y val="0.49523814300282532"/>
          <c:w val="0.16641852723163222"/>
          <c:h val="0.22857147633615865"/>
        </c:manualLayout>
      </c:layout>
    </c:legend>
    <c:plotVisOnly val="1"/>
    <c:dispBlanksAs val="zero"/>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investimento da prefeitura</a:t>
            </a:r>
            <a:r>
              <a:rPr lang="en-US" baseline="0"/>
              <a:t> para ampliaçã do turismo de eventos no  centro de convenções  de pernambuco</a:t>
            </a:r>
            <a:endParaRPr lang="en-US"/>
          </a:p>
        </c:rich>
      </c:tx>
      <c:spPr>
        <a:noFill/>
        <a:ln w="13292">
          <a:noFill/>
        </a:ln>
      </c:spPr>
    </c:title>
    <c:view3D>
      <c:rotX val="30"/>
      <c:perspective val="30"/>
    </c:view3D>
    <c:plotArea>
      <c:layout>
        <c:manualLayout>
          <c:layoutTarget val="inner"/>
          <c:xMode val="edge"/>
          <c:yMode val="edge"/>
          <c:x val="0.192"/>
          <c:y val="0.40594059405940686"/>
          <c:w val="0.46400000000000002"/>
          <c:h val="0.47854785478547857"/>
        </c:manualLayout>
      </c:layout>
      <c:pie3DChart>
        <c:varyColors val="1"/>
        <c:ser>
          <c:idx val="0"/>
          <c:order val="0"/>
          <c:tx>
            <c:strRef>
              <c:f>Plan1!$B$1</c:f>
              <c:strCache>
                <c:ptCount val="1"/>
                <c:pt idx="0">
                  <c:v>Vendas</c:v>
                </c:pt>
              </c:strCache>
            </c:strRef>
          </c:tx>
          <c:explosion val="25"/>
          <c:dLbls>
            <c:spPr>
              <a:noFill/>
              <a:ln w="13292">
                <a:noFill/>
              </a:ln>
            </c:spPr>
            <c:showPercent val="1"/>
            <c:showLeaderLines val="1"/>
          </c:dLbls>
          <c:cat>
            <c:strRef>
              <c:f>Plan1!$A$2:$A$5</c:f>
              <c:strCache>
                <c:ptCount val="4"/>
                <c:pt idx="0">
                  <c:v>bom</c:v>
                </c:pt>
                <c:pt idx="1">
                  <c:v>ruim</c:v>
                </c:pt>
                <c:pt idx="2">
                  <c:v>regular</c:v>
                </c:pt>
                <c:pt idx="3">
                  <c:v>nenhum</c:v>
                </c:pt>
              </c:strCache>
            </c:strRef>
          </c:cat>
          <c:val>
            <c:numRef>
              <c:f>Plan1!$B$2:$B$5</c:f>
              <c:numCache>
                <c:formatCode>0%</c:formatCode>
                <c:ptCount val="4"/>
                <c:pt idx="0">
                  <c:v>0.60000000000000064</c:v>
                </c:pt>
                <c:pt idx="1">
                  <c:v>0.2</c:v>
                </c:pt>
                <c:pt idx="2">
                  <c:v>0.12000000000000002</c:v>
                </c:pt>
                <c:pt idx="3">
                  <c:v>8.0000000000000043E-2</c:v>
                </c:pt>
              </c:numCache>
            </c:numRef>
          </c:val>
        </c:ser>
        <c:dLbls>
          <c:showPercent val="1"/>
        </c:dLbls>
      </c:pie3DChart>
      <c:spPr>
        <a:noFill/>
        <a:ln w="13292">
          <a:noFill/>
        </a:ln>
      </c:spPr>
    </c:plotArea>
    <c:legend>
      <c:legendPos val="r"/>
      <c:layout>
        <c:manualLayout>
          <c:xMode val="edge"/>
          <c:yMode val="edge"/>
          <c:x val="0.80111881501403071"/>
          <c:y val="0.49834983498349888"/>
          <c:w val="0.19102048456901199"/>
          <c:h val="0.3168316831683175"/>
        </c:manualLayout>
      </c:layout>
    </c:legend>
    <c:plotVisOnly val="1"/>
    <c:dispBlanksAs val="zero"/>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Os</a:t>
            </a:r>
            <a:r>
              <a:rPr lang="en-US" baseline="0"/>
              <a:t>  eventos que  ocorrem no centro de convenções trás  benefíciosde renda  para a população local</a:t>
            </a:r>
            <a:endParaRPr lang="en-US"/>
          </a:p>
        </c:rich>
      </c:tx>
      <c:spPr>
        <a:noFill/>
        <a:ln w="13115">
          <a:noFill/>
        </a:ln>
      </c:spPr>
    </c:title>
    <c:view3D>
      <c:rotX val="30"/>
      <c:perspective val="30"/>
    </c:view3D>
    <c:plotArea>
      <c:layout>
        <c:manualLayout>
          <c:layoutTarget val="inner"/>
          <c:xMode val="edge"/>
          <c:yMode val="edge"/>
          <c:x val="0.23646209386281647"/>
          <c:y val="0.40540540540540548"/>
          <c:w val="0.37906137184115607"/>
          <c:h val="0.44256756756756782"/>
        </c:manualLayout>
      </c:layout>
      <c:pie3DChart>
        <c:varyColors val="1"/>
        <c:ser>
          <c:idx val="0"/>
          <c:order val="0"/>
          <c:tx>
            <c:strRef>
              <c:f>Plan1!$B$1</c:f>
              <c:strCache>
                <c:ptCount val="1"/>
                <c:pt idx="0">
                  <c:v>Vendas</c:v>
                </c:pt>
              </c:strCache>
            </c:strRef>
          </c:tx>
          <c:spPr>
            <a:solidFill>
              <a:srgbClr val="9999FF"/>
            </a:solidFill>
            <a:ln w="6541">
              <a:solidFill>
                <a:srgbClr val="000000"/>
              </a:solidFill>
              <a:prstDash val="solid"/>
            </a:ln>
          </c:spPr>
          <c:explosion val="25"/>
          <c:dPt>
            <c:idx val="0"/>
            <c:explosion val="3"/>
            <c:spPr/>
          </c:dPt>
          <c:dPt>
            <c:idx val="1"/>
            <c:explosion val="3"/>
            <c:spPr/>
          </c:dPt>
          <c:dPt>
            <c:idx val="2"/>
            <c:explosion val="3"/>
            <c:spPr/>
          </c:dPt>
          <c:dLbls>
            <c:spPr>
              <a:noFill/>
              <a:ln w="13115">
                <a:noFill/>
              </a:ln>
            </c:spPr>
            <c:showPercent val="1"/>
            <c:showLeaderLines val="1"/>
          </c:dLbls>
          <c:cat>
            <c:strRef>
              <c:f>Plan1!$A$2:$A$4</c:f>
              <c:strCache>
                <c:ptCount val="3"/>
                <c:pt idx="0">
                  <c:v>bom</c:v>
                </c:pt>
                <c:pt idx="1">
                  <c:v>pouco</c:v>
                </c:pt>
                <c:pt idx="2">
                  <c:v>regular</c:v>
                </c:pt>
              </c:strCache>
            </c:strRef>
          </c:cat>
          <c:val>
            <c:numRef>
              <c:f>Plan1!$B$2:$B$4</c:f>
              <c:numCache>
                <c:formatCode>0%</c:formatCode>
                <c:ptCount val="3"/>
                <c:pt idx="0">
                  <c:v>0.61000000000000065</c:v>
                </c:pt>
                <c:pt idx="1">
                  <c:v>0.12000000000000002</c:v>
                </c:pt>
                <c:pt idx="2">
                  <c:v>0.28000000000000008</c:v>
                </c:pt>
              </c:numCache>
            </c:numRef>
          </c:val>
        </c:ser>
        <c:dLbls>
          <c:showPercent val="1"/>
        </c:dLbls>
      </c:pie3DChart>
      <c:spPr>
        <a:noFill/>
        <a:ln w="13115">
          <a:noFill/>
        </a:ln>
      </c:spPr>
    </c:plotArea>
    <c:legend>
      <c:legendPos val="r"/>
      <c:layout>
        <c:manualLayout>
          <c:xMode val="edge"/>
          <c:yMode val="edge"/>
          <c:x val="0.81577627071957726"/>
          <c:y val="0.53716216216216039"/>
          <c:w val="0.15895355221404348"/>
          <c:h val="0.24324324324324362"/>
        </c:manualLayout>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Todo</a:t>
            </a:r>
            <a:r>
              <a:rPr lang="en-US" baseline="0"/>
              <a:t> evento traz benefícios para a população local</a:t>
            </a:r>
            <a:endParaRPr lang="en-US"/>
          </a:p>
        </c:rich>
      </c:tx>
      <c:spPr>
        <a:noFill/>
        <a:ln w="15477">
          <a:noFill/>
        </a:ln>
      </c:spPr>
    </c:title>
    <c:view3D>
      <c:rotX val="30"/>
      <c:perspective val="30"/>
    </c:view3D>
    <c:plotArea>
      <c:layout>
        <c:manualLayout>
          <c:layoutTarget val="inner"/>
          <c:xMode val="edge"/>
          <c:yMode val="edge"/>
          <c:x val="0.18088737201365188"/>
          <c:y val="0.31111111111111112"/>
          <c:w val="0.48805460750853241"/>
          <c:h val="0.56507936507936507"/>
        </c:manualLayout>
      </c:layout>
      <c:pie3DChart>
        <c:varyColors val="1"/>
        <c:ser>
          <c:idx val="0"/>
          <c:order val="0"/>
          <c:tx>
            <c:strRef>
              <c:f>Plan1!$B$1</c:f>
              <c:strCache>
                <c:ptCount val="1"/>
                <c:pt idx="0">
                  <c:v>Vendas</c:v>
                </c:pt>
              </c:strCache>
            </c:strRef>
          </c:tx>
          <c:spPr>
            <a:solidFill>
              <a:srgbClr val="9999FF"/>
            </a:solidFill>
            <a:ln w="7718">
              <a:solidFill>
                <a:srgbClr val="000000"/>
              </a:solidFill>
              <a:prstDash val="solid"/>
            </a:ln>
          </c:spPr>
          <c:explosion val="25"/>
          <c:dPt>
            <c:idx val="0"/>
            <c:spPr/>
          </c:dPt>
          <c:dPt>
            <c:idx val="1"/>
            <c:spPr/>
          </c:dPt>
          <c:dPt>
            <c:idx val="2"/>
            <c:spPr/>
          </c:dPt>
          <c:dLbls>
            <c:spPr>
              <a:noFill/>
              <a:ln w="15477">
                <a:noFill/>
              </a:ln>
            </c:spPr>
            <c:showPercent val="1"/>
            <c:showLeaderLines val="1"/>
          </c:dLbls>
          <c:cat>
            <c:strRef>
              <c:f>Plan1!$A$2:$A$4</c:f>
              <c:strCache>
                <c:ptCount val="3"/>
                <c:pt idx="0">
                  <c:v>bom</c:v>
                </c:pt>
                <c:pt idx="1">
                  <c:v>pouco</c:v>
                </c:pt>
                <c:pt idx="2">
                  <c:v>as vezes</c:v>
                </c:pt>
              </c:strCache>
            </c:strRef>
          </c:cat>
          <c:val>
            <c:numRef>
              <c:f>Plan1!$B$2:$B$4</c:f>
              <c:numCache>
                <c:formatCode>0%</c:formatCode>
                <c:ptCount val="3"/>
                <c:pt idx="0">
                  <c:v>0.85000000000000064</c:v>
                </c:pt>
                <c:pt idx="1">
                  <c:v>0.1</c:v>
                </c:pt>
                <c:pt idx="2">
                  <c:v>0.05</c:v>
                </c:pt>
              </c:numCache>
            </c:numRef>
          </c:val>
        </c:ser>
        <c:dLbls>
          <c:showPercent val="1"/>
        </c:dLbls>
      </c:pie3DChart>
      <c:spPr>
        <a:noFill/>
        <a:ln w="15477">
          <a:noFill/>
        </a:ln>
      </c:spPr>
    </c:plotArea>
    <c:legend>
      <c:legendPos val="r"/>
      <c:layout>
        <c:manualLayout>
          <c:xMode val="edge"/>
          <c:yMode val="edge"/>
          <c:x val="0.80607470543086512"/>
          <c:y val="0.49523814300282532"/>
          <c:w val="0.16860784505776691"/>
          <c:h val="0.22857147633615865"/>
        </c:manualLayout>
      </c:layout>
    </c:legend>
    <c:plotVisOnly val="1"/>
    <c:dispBlanksAs val="zero"/>
  </c:chart>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Participação</a:t>
            </a:r>
            <a:r>
              <a:rPr lang="en-US" baseline="0"/>
              <a:t> dos eventos ocorridos no centro de  convenções de Pernambuco</a:t>
            </a:r>
            <a:endParaRPr lang="en-US"/>
          </a:p>
        </c:rich>
      </c:tx>
      <c:spPr>
        <a:noFill/>
        <a:ln w="13306">
          <a:noFill/>
        </a:ln>
      </c:spPr>
    </c:title>
    <c:view3D>
      <c:rotX val="30"/>
      <c:perspective val="30"/>
    </c:view3D>
    <c:plotArea>
      <c:layout>
        <c:manualLayout>
          <c:layoutTarget val="inner"/>
          <c:xMode val="edge"/>
          <c:yMode val="edge"/>
          <c:x val="0.20260223048327144"/>
          <c:y val="0.32638888888889095"/>
          <c:w val="0.44423791821561326"/>
          <c:h val="0.51736111111111116"/>
        </c:manualLayout>
      </c:layout>
      <c:pie3DChart>
        <c:varyColors val="1"/>
        <c:ser>
          <c:idx val="0"/>
          <c:order val="0"/>
          <c:tx>
            <c:strRef>
              <c:f>Plan1!$B$1</c:f>
              <c:strCache>
                <c:ptCount val="1"/>
                <c:pt idx="0">
                  <c:v>Vendas</c:v>
                </c:pt>
              </c:strCache>
            </c:strRef>
          </c:tx>
          <c:spPr>
            <a:solidFill>
              <a:srgbClr val="9999FF"/>
            </a:solidFill>
            <a:ln w="6636">
              <a:solidFill>
                <a:srgbClr val="000000"/>
              </a:solidFill>
              <a:prstDash val="solid"/>
            </a:ln>
          </c:spPr>
          <c:explosion val="25"/>
          <c:dPt>
            <c:idx val="0"/>
            <c:spPr/>
          </c:dPt>
          <c:dPt>
            <c:idx val="1"/>
            <c:spPr/>
          </c:dPt>
          <c:dPt>
            <c:idx val="2"/>
            <c:spPr/>
          </c:dPt>
          <c:dLbls>
            <c:spPr>
              <a:noFill/>
              <a:ln w="13306">
                <a:noFill/>
              </a:ln>
            </c:spPr>
            <c:showPercent val="1"/>
            <c:showLeaderLines val="1"/>
          </c:dLbls>
          <c:cat>
            <c:strRef>
              <c:f>Plan1!$A$2:$A$4</c:f>
              <c:strCache>
                <c:ptCount val="3"/>
                <c:pt idx="0">
                  <c:v>sempre</c:v>
                </c:pt>
                <c:pt idx="1">
                  <c:v>regular</c:v>
                </c:pt>
                <c:pt idx="2">
                  <c:v>nunca</c:v>
                </c:pt>
              </c:strCache>
            </c:strRef>
          </c:cat>
          <c:val>
            <c:numRef>
              <c:f>Plan1!$B$2:$B$4</c:f>
              <c:numCache>
                <c:formatCode>0%</c:formatCode>
                <c:ptCount val="3"/>
                <c:pt idx="0">
                  <c:v>0.70000000000000062</c:v>
                </c:pt>
                <c:pt idx="1">
                  <c:v>0.21000000000000021</c:v>
                </c:pt>
                <c:pt idx="2">
                  <c:v>9.0000000000000024E-2</c:v>
                </c:pt>
              </c:numCache>
            </c:numRef>
          </c:val>
        </c:ser>
        <c:dLbls>
          <c:showPercent val="1"/>
        </c:dLbls>
      </c:pie3DChart>
      <c:spPr>
        <a:noFill/>
        <a:ln w="13306">
          <a:noFill/>
        </a:ln>
      </c:spPr>
    </c:plotArea>
    <c:legend>
      <c:legendPos val="r"/>
      <c:layout>
        <c:manualLayout>
          <c:xMode val="edge"/>
          <c:yMode val="edge"/>
          <c:x val="0.81843854791896387"/>
          <c:y val="0.4861111111111111"/>
          <c:w val="0.15942575024250843"/>
          <c:h val="0.25"/>
        </c:manualLayout>
      </c:layout>
    </c:legend>
    <c:plotVisOnly val="1"/>
    <c:dispBlanksAs val="zero"/>
  </c:chart>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Opinião da populção  em trabalhar no  setor de  eventos  ocorridos no  centro de convenções</a:t>
            </a:r>
          </a:p>
        </c:rich>
      </c:tx>
      <c:layout>
        <c:manualLayout>
          <c:xMode val="edge"/>
          <c:yMode val="edge"/>
          <c:x val="0.13451485827241191"/>
          <c:y val="3.2251512039256053E-2"/>
        </c:manualLayout>
      </c:layout>
      <c:spPr>
        <a:noFill/>
        <a:ln w="10430">
          <a:noFill/>
        </a:ln>
      </c:spPr>
    </c:title>
    <c:view3D>
      <c:rotX val="30"/>
      <c:perspective val="30"/>
    </c:view3D>
    <c:plotArea>
      <c:layout>
        <c:manualLayout>
          <c:layoutTarget val="inner"/>
          <c:xMode val="edge"/>
          <c:yMode val="edge"/>
          <c:x val="0.20078740157480357"/>
          <c:y val="0.41554054054054052"/>
          <c:w val="0.43700787401574903"/>
          <c:h val="0.46621621621621628"/>
        </c:manualLayout>
      </c:layout>
      <c:pie3DChart>
        <c:varyColors val="1"/>
        <c:ser>
          <c:idx val="0"/>
          <c:order val="0"/>
          <c:tx>
            <c:strRef>
              <c:f>Plan1!$B$1</c:f>
              <c:strCache>
                <c:ptCount val="1"/>
                <c:pt idx="0">
                  <c:v>Vendas</c:v>
                </c:pt>
              </c:strCache>
            </c:strRef>
          </c:tx>
          <c:explosion val="15"/>
          <c:dLbls>
            <c:spPr>
              <a:noFill/>
              <a:ln w="10430">
                <a:noFill/>
              </a:ln>
            </c:spPr>
            <c:showPercent val="1"/>
            <c:showLeaderLines val="1"/>
          </c:dLbls>
          <c:cat>
            <c:strRef>
              <c:f>Plan1!$A$2:$A$5</c:f>
              <c:strCache>
                <c:ptCount val="4"/>
                <c:pt idx="0">
                  <c:v>boa</c:v>
                </c:pt>
                <c:pt idx="1">
                  <c:v>regular</c:v>
                </c:pt>
                <c:pt idx="2">
                  <c:v>ruim</c:v>
                </c:pt>
                <c:pt idx="3">
                  <c:v>nenhuma</c:v>
                </c:pt>
              </c:strCache>
            </c:strRef>
          </c:cat>
          <c:val>
            <c:numRef>
              <c:f>Plan1!$B$2:$B$5</c:f>
              <c:numCache>
                <c:formatCode>0%</c:formatCode>
                <c:ptCount val="4"/>
                <c:pt idx="0">
                  <c:v>0.78</c:v>
                </c:pt>
                <c:pt idx="1">
                  <c:v>8.0000000000000043E-2</c:v>
                </c:pt>
                <c:pt idx="2">
                  <c:v>0.1</c:v>
                </c:pt>
                <c:pt idx="3">
                  <c:v>4.0000000000000022E-2</c:v>
                </c:pt>
              </c:numCache>
            </c:numRef>
          </c:val>
        </c:ser>
        <c:dLbls>
          <c:showPercent val="1"/>
        </c:dLbls>
      </c:pie3DChart>
      <c:spPr>
        <a:noFill/>
        <a:ln w="10430">
          <a:noFill/>
        </a:ln>
      </c:spPr>
    </c:plotArea>
    <c:legend>
      <c:legendPos val="r"/>
      <c:layout>
        <c:manualLayout>
          <c:xMode val="edge"/>
          <c:yMode val="edge"/>
          <c:x val="0.79331937687648535"/>
          <c:y val="0.49662162162162182"/>
          <c:w val="0.19685754647815118"/>
          <c:h val="0.32432432432432579"/>
        </c:manualLayout>
      </c:layout>
    </c:legend>
    <c:plotVisOnly val="1"/>
    <c:dispBlanksAs val="zero"/>
  </c:chart>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721" b="1" i="0" u="none" strike="noStrike" baseline="0">
                <a:solidFill>
                  <a:srgbClr val="000000"/>
                </a:solidFill>
                <a:latin typeface="Calibri"/>
                <a:ea typeface="Calibri"/>
                <a:cs typeface="Calibri"/>
              </a:defRPr>
            </a:pPr>
            <a:r>
              <a:rPr lang="pt-BR"/>
              <a:t>Frequencia em que a população local é  contratada setor de eventos</a:t>
            </a:r>
          </a:p>
        </c:rich>
      </c:tx>
      <c:spPr>
        <a:noFill/>
        <a:ln w="10280">
          <a:noFill/>
        </a:ln>
      </c:spPr>
    </c:title>
    <c:view3D>
      <c:rotX val="30"/>
      <c:perspective val="30"/>
    </c:view3D>
    <c:plotArea>
      <c:layout>
        <c:manualLayout>
          <c:layoutTarget val="inner"/>
          <c:xMode val="edge"/>
          <c:yMode val="edge"/>
          <c:x val="0.1691297208538583"/>
          <c:y val="0.30091185410334348"/>
          <c:w val="0.49917898193760518"/>
          <c:h val="0.57750759878419455"/>
        </c:manualLayout>
      </c:layout>
      <c:pie3DChart>
        <c:varyColors val="1"/>
        <c:ser>
          <c:idx val="0"/>
          <c:order val="0"/>
          <c:tx>
            <c:strRef>
              <c:f>Plan1!$B$1</c:f>
              <c:strCache>
                <c:ptCount val="1"/>
                <c:pt idx="0">
                  <c:v>Vendas</c:v>
                </c:pt>
              </c:strCache>
            </c:strRef>
          </c:tx>
          <c:explosion val="25"/>
          <c:dLbls>
            <c:spPr>
              <a:noFill/>
              <a:ln w="10280">
                <a:noFill/>
              </a:ln>
            </c:spPr>
            <c:showPercent val="1"/>
            <c:showLeaderLines val="1"/>
          </c:dLbls>
          <c:cat>
            <c:strRef>
              <c:f>Plan1!$A$2:$A$5</c:f>
              <c:strCache>
                <c:ptCount val="4"/>
                <c:pt idx="0">
                  <c:v>bom</c:v>
                </c:pt>
                <c:pt idx="1">
                  <c:v>excelente</c:v>
                </c:pt>
                <c:pt idx="2">
                  <c:v>regular</c:v>
                </c:pt>
                <c:pt idx="3">
                  <c:v>nenhum</c:v>
                </c:pt>
              </c:strCache>
            </c:strRef>
          </c:cat>
          <c:val>
            <c:numRef>
              <c:f>Plan1!$B$2:$B$5</c:f>
              <c:numCache>
                <c:formatCode>General</c:formatCode>
                <c:ptCount val="4"/>
                <c:pt idx="0">
                  <c:v>8.2000000000000011</c:v>
                </c:pt>
                <c:pt idx="1">
                  <c:v>3.2</c:v>
                </c:pt>
                <c:pt idx="2">
                  <c:v>1.4</c:v>
                </c:pt>
                <c:pt idx="3">
                  <c:v>1.2</c:v>
                </c:pt>
              </c:numCache>
            </c:numRef>
          </c:val>
        </c:ser>
        <c:dLbls>
          <c:showPercent val="1"/>
        </c:dLbls>
      </c:pie3DChart>
      <c:spPr>
        <a:noFill/>
        <a:ln w="10280">
          <a:noFill/>
        </a:ln>
      </c:spPr>
    </c:plotArea>
    <c:legend>
      <c:legendPos val="r"/>
      <c:layout>
        <c:manualLayout>
          <c:xMode val="edge"/>
          <c:yMode val="edge"/>
          <c:x val="0.78498987626546779"/>
          <c:y val="0.45896644457904373"/>
          <c:w val="0.19037967312909415"/>
          <c:h val="0.29179341813042603"/>
        </c:manualLayout>
      </c:layout>
    </c:legend>
    <c:plotVisOnly val="1"/>
    <c:dispBlanksAs val="zero"/>
  </c:chart>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Opinião da populção  em trabalhar no  setor de  eventos  ocorridos no  centro de convenções</a:t>
            </a:r>
          </a:p>
        </c:rich>
      </c:tx>
      <c:layout>
        <c:manualLayout>
          <c:xMode val="edge"/>
          <c:yMode val="edge"/>
          <c:x val="0.13451485827241191"/>
          <c:y val="3.2251512039256053E-2"/>
        </c:manualLayout>
      </c:layout>
      <c:spPr>
        <a:noFill/>
        <a:ln w="11399">
          <a:noFill/>
        </a:ln>
      </c:spPr>
    </c:title>
    <c:view3D>
      <c:rotX val="30"/>
      <c:perspective val="30"/>
    </c:view3D>
    <c:plotArea>
      <c:layout>
        <c:manualLayout>
          <c:layoutTarget val="inner"/>
          <c:xMode val="edge"/>
          <c:yMode val="edge"/>
          <c:x val="0.20662768031189091"/>
          <c:y val="0.41694915254237275"/>
          <c:w val="0.42690058479532228"/>
          <c:h val="0.46440677966101768"/>
        </c:manualLayout>
      </c:layout>
      <c:pie3DChart>
        <c:varyColors val="1"/>
        <c:ser>
          <c:idx val="0"/>
          <c:order val="0"/>
          <c:tx>
            <c:strRef>
              <c:f>Plan1!$B$1</c:f>
              <c:strCache>
                <c:ptCount val="1"/>
                <c:pt idx="0">
                  <c:v>Vendas</c:v>
                </c:pt>
              </c:strCache>
            </c:strRef>
          </c:tx>
          <c:explosion val="15"/>
          <c:dLbls>
            <c:spPr>
              <a:noFill/>
              <a:ln w="11399">
                <a:noFill/>
              </a:ln>
            </c:spPr>
            <c:showPercent val="1"/>
            <c:showLeaderLines val="1"/>
          </c:dLbls>
          <c:cat>
            <c:strRef>
              <c:f>Plan1!$A$2:$A$5</c:f>
              <c:strCache>
                <c:ptCount val="4"/>
                <c:pt idx="0">
                  <c:v>boa</c:v>
                </c:pt>
                <c:pt idx="1">
                  <c:v>regular</c:v>
                </c:pt>
                <c:pt idx="2">
                  <c:v>ruim</c:v>
                </c:pt>
                <c:pt idx="3">
                  <c:v>nenhuma</c:v>
                </c:pt>
              </c:strCache>
            </c:strRef>
          </c:cat>
          <c:val>
            <c:numRef>
              <c:f>Plan1!$B$2:$B$5</c:f>
              <c:numCache>
                <c:formatCode>0%</c:formatCode>
                <c:ptCount val="4"/>
                <c:pt idx="0">
                  <c:v>0.78</c:v>
                </c:pt>
                <c:pt idx="1">
                  <c:v>8.0000000000000043E-2</c:v>
                </c:pt>
                <c:pt idx="2">
                  <c:v>0.1</c:v>
                </c:pt>
                <c:pt idx="3">
                  <c:v>4.0000000000000022E-2</c:v>
                </c:pt>
              </c:numCache>
            </c:numRef>
          </c:val>
        </c:ser>
        <c:dLbls>
          <c:showPercent val="1"/>
        </c:dLbls>
      </c:pie3DChart>
      <c:spPr>
        <a:noFill/>
        <a:ln w="11399">
          <a:noFill/>
        </a:ln>
      </c:spPr>
    </c:plotArea>
    <c:legend>
      <c:legendPos val="r"/>
    </c:legend>
    <c:plotVisOnly val="1"/>
    <c:dispBlanksAs val="zero"/>
  </c:chart>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950" b="1" i="0" u="none" strike="noStrike" baseline="0">
                <a:solidFill>
                  <a:srgbClr val="000000"/>
                </a:solidFill>
                <a:latin typeface="Calibri"/>
                <a:ea typeface="Calibri"/>
                <a:cs typeface="Calibri"/>
              </a:defRPr>
            </a:pPr>
            <a:r>
              <a:rPr lang="pt-BR"/>
              <a:t>A capacitação do trabalhador autônomo é importante para o setor de eventos.</a:t>
            </a:r>
          </a:p>
        </c:rich>
      </c:tx>
      <c:spPr>
        <a:noFill/>
        <a:ln w="13447">
          <a:noFill/>
        </a:ln>
      </c:spPr>
    </c:title>
    <c:view3D>
      <c:rotX val="30"/>
      <c:perspective val="30"/>
    </c:view3D>
    <c:plotArea>
      <c:layout>
        <c:manualLayout>
          <c:layoutTarget val="inner"/>
          <c:xMode val="edge"/>
          <c:yMode val="edge"/>
          <c:x val="0.21501706484641719"/>
          <c:y val="0.39682539682539797"/>
          <c:w val="0.41808873720136625"/>
          <c:h val="0.48571428571428715"/>
        </c:manualLayout>
      </c:layout>
      <c:pie3DChart>
        <c:varyColors val="1"/>
        <c:ser>
          <c:idx val="0"/>
          <c:order val="0"/>
          <c:tx>
            <c:strRef>
              <c:f>Plan1!$B$1</c:f>
              <c:strCache>
                <c:ptCount val="1"/>
                <c:pt idx="0">
                  <c:v>Vendas</c:v>
                </c:pt>
              </c:strCache>
            </c:strRef>
          </c:tx>
          <c:explosion val="25"/>
          <c:dLbls>
            <c:spPr>
              <a:noFill/>
              <a:ln w="13447">
                <a:noFill/>
              </a:ln>
            </c:spPr>
            <c:showPercent val="1"/>
            <c:showLeaderLines val="1"/>
          </c:dLbls>
          <c:cat>
            <c:strRef>
              <c:f>Plan1!$A$2:$A$5</c:f>
              <c:strCache>
                <c:ptCount val="4"/>
                <c:pt idx="0">
                  <c:v>bom</c:v>
                </c:pt>
                <c:pt idx="1">
                  <c:v>excelênte</c:v>
                </c:pt>
                <c:pt idx="2">
                  <c:v>pouco</c:v>
                </c:pt>
                <c:pt idx="3">
                  <c:v>regular</c:v>
                </c:pt>
              </c:strCache>
            </c:strRef>
          </c:cat>
          <c:val>
            <c:numRef>
              <c:f>Plan1!$B$2:$B$5</c:f>
              <c:numCache>
                <c:formatCode>0%</c:formatCode>
                <c:ptCount val="4"/>
                <c:pt idx="0">
                  <c:v>0.60000000000000064</c:v>
                </c:pt>
                <c:pt idx="1">
                  <c:v>0.2</c:v>
                </c:pt>
                <c:pt idx="2">
                  <c:v>0.12000000000000002</c:v>
                </c:pt>
                <c:pt idx="3">
                  <c:v>8.0000000000000043E-2</c:v>
                </c:pt>
              </c:numCache>
            </c:numRef>
          </c:val>
        </c:ser>
        <c:dLbls>
          <c:showPercent val="1"/>
        </c:dLbls>
      </c:pie3DChart>
    </c:plotArea>
    <c:legend>
      <c:legendPos val="r"/>
      <c:layout>
        <c:manualLayout>
          <c:xMode val="edge"/>
          <c:yMode val="edge"/>
          <c:x val="0.77308669756829951"/>
          <c:y val="0.38068286249019234"/>
          <c:w val="0.20312110054566171"/>
          <c:h val="0.42884106334323624"/>
        </c:manualLayout>
      </c:layout>
    </c:legend>
    <c:plotVisOnly val="1"/>
    <c:dispBlanksAs val="zero"/>
  </c:chart>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998" b="1" i="0" u="none" strike="noStrike" baseline="0">
                <a:solidFill>
                  <a:srgbClr val="000000"/>
                </a:solidFill>
                <a:latin typeface="Calibri"/>
                <a:ea typeface="Calibri"/>
                <a:cs typeface="Calibri"/>
              </a:defRPr>
            </a:pPr>
            <a:r>
              <a:rPr lang="pt-BR"/>
              <a:t>Frequência que a população local é contratada para os eventos ocorridos</a:t>
            </a:r>
          </a:p>
        </c:rich>
      </c:tx>
      <c:layout>
        <c:manualLayout>
          <c:xMode val="edge"/>
          <c:yMode val="edge"/>
          <c:x val="0.14334476904398466"/>
          <c:y val="2.8571657550439802E-2"/>
        </c:manualLayout>
      </c:layout>
      <c:spPr>
        <a:noFill/>
        <a:ln w="14117">
          <a:noFill/>
        </a:ln>
      </c:spPr>
    </c:title>
    <c:view3D>
      <c:rotX val="30"/>
      <c:perspective val="30"/>
    </c:view3D>
    <c:plotArea>
      <c:layout>
        <c:manualLayout>
          <c:layoutTarget val="inner"/>
          <c:xMode val="edge"/>
          <c:yMode val="edge"/>
          <c:x val="0.28598848368522223"/>
          <c:y val="0.38666666666666788"/>
          <c:w val="0.36084452975048098"/>
          <c:h val="0.52"/>
        </c:manualLayout>
      </c:layout>
      <c:pie3DChart>
        <c:varyColors val="1"/>
        <c:ser>
          <c:idx val="0"/>
          <c:order val="0"/>
          <c:tx>
            <c:strRef>
              <c:f>Plan1!$B$1</c:f>
              <c:strCache>
                <c:ptCount val="1"/>
                <c:pt idx="0">
                  <c:v>Vendas</c:v>
                </c:pt>
              </c:strCache>
            </c:strRef>
          </c:tx>
          <c:explosion val="25"/>
          <c:dLbls>
            <c:dLbl>
              <c:idx val="3"/>
              <c:delete val="1"/>
            </c:dLbl>
            <c:spPr>
              <a:noFill/>
              <a:ln w="14117">
                <a:noFill/>
              </a:ln>
            </c:spPr>
            <c:showPercent val="1"/>
            <c:showLeaderLines val="1"/>
          </c:dLbls>
          <c:cat>
            <c:strRef>
              <c:f>Plan1!$A$2:$A$5</c:f>
              <c:strCache>
                <c:ptCount val="3"/>
                <c:pt idx="0">
                  <c:v>sempre</c:v>
                </c:pt>
                <c:pt idx="1">
                  <c:v>regular</c:v>
                </c:pt>
                <c:pt idx="2">
                  <c:v>nunca</c:v>
                </c:pt>
              </c:strCache>
            </c:strRef>
          </c:cat>
          <c:val>
            <c:numRef>
              <c:f>Plan1!$B$2:$B$5</c:f>
              <c:numCache>
                <c:formatCode>0%</c:formatCode>
                <c:ptCount val="4"/>
                <c:pt idx="0">
                  <c:v>0.8</c:v>
                </c:pt>
                <c:pt idx="1">
                  <c:v>0.1</c:v>
                </c:pt>
                <c:pt idx="2">
                  <c:v>0.1</c:v>
                </c:pt>
              </c:numCache>
            </c:numRef>
          </c:val>
        </c:ser>
        <c:dLbls>
          <c:showPercent val="1"/>
        </c:dLbls>
      </c:pie3DChart>
      <c:spPr>
        <a:noFill/>
        <a:ln w="14117">
          <a:noFill/>
        </a:ln>
      </c:spPr>
    </c:plotArea>
    <c:legend>
      <c:legendPos val="r"/>
      <c:legendEntry>
        <c:idx val="3"/>
        <c:delete val="1"/>
      </c:legendEntry>
      <c:layout>
        <c:manualLayout>
          <c:xMode val="edge"/>
          <c:yMode val="edge"/>
          <c:x val="0.79217359600306103"/>
          <c:y val="0.49333333333333335"/>
          <c:w val="0.16745807333595"/>
          <c:h val="0.35555555555555557"/>
        </c:manualLayout>
      </c:layout>
    </c:legend>
    <c:plotVisOnly val="1"/>
    <c:dispBlanksAs val="zero"/>
  </c:chart>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805" b="1" i="0" u="none" strike="noStrike" baseline="0">
                <a:solidFill>
                  <a:srgbClr val="000000"/>
                </a:solidFill>
                <a:latin typeface="Calibri"/>
                <a:ea typeface="Calibri"/>
                <a:cs typeface="Calibri"/>
              </a:defRPr>
            </a:pPr>
            <a:r>
              <a:rPr lang="pt-BR"/>
              <a:t>Frequência de reserva aumenta no período de eventos</a:t>
            </a:r>
          </a:p>
        </c:rich>
      </c:tx>
      <c:spPr>
        <a:noFill/>
        <a:ln w="11395">
          <a:noFill/>
        </a:ln>
      </c:spPr>
    </c:title>
    <c:view3D>
      <c:rotX val="30"/>
      <c:perspective val="30"/>
    </c:view3D>
    <c:plotArea>
      <c:layout>
        <c:manualLayout>
          <c:layoutTarget val="inner"/>
          <c:xMode val="edge"/>
          <c:yMode val="edge"/>
          <c:x val="0.20050761421319788"/>
          <c:y val="0.43402777777777929"/>
          <c:w val="0.44416243654822329"/>
          <c:h val="0.38194444444444542"/>
        </c:manualLayout>
      </c:layout>
      <c:pie3DChart>
        <c:varyColors val="1"/>
        <c:ser>
          <c:idx val="0"/>
          <c:order val="0"/>
          <c:tx>
            <c:strRef>
              <c:f>Plan1!$B$1</c:f>
              <c:strCache>
                <c:ptCount val="1"/>
                <c:pt idx="0">
                  <c:v>Vendas</c:v>
                </c:pt>
              </c:strCache>
            </c:strRef>
          </c:tx>
          <c:explosion val="25"/>
          <c:dLbls>
            <c:spPr>
              <a:noFill/>
              <a:ln w="11395">
                <a:noFill/>
              </a:ln>
            </c:spPr>
            <c:showPercent val="1"/>
            <c:showLeaderLines val="1"/>
          </c:dLbls>
          <c:cat>
            <c:strRef>
              <c:f>Plan1!$A$2:$A$4</c:f>
              <c:strCache>
                <c:ptCount val="3"/>
                <c:pt idx="0">
                  <c:v>satisfatória</c:v>
                </c:pt>
                <c:pt idx="1">
                  <c:v>razoável</c:v>
                </c:pt>
                <c:pt idx="2">
                  <c:v>péssimo</c:v>
                </c:pt>
              </c:strCache>
            </c:strRef>
          </c:cat>
          <c:val>
            <c:numRef>
              <c:f>Plan1!$B$2:$B$4</c:f>
              <c:numCache>
                <c:formatCode>0%</c:formatCode>
                <c:ptCount val="3"/>
                <c:pt idx="0">
                  <c:v>0.75000000000000144</c:v>
                </c:pt>
                <c:pt idx="1">
                  <c:v>0.15000000000000024</c:v>
                </c:pt>
                <c:pt idx="2">
                  <c:v>0.1</c:v>
                </c:pt>
              </c:numCache>
            </c:numRef>
          </c:val>
        </c:ser>
      </c:pie3DChart>
      <c:spPr>
        <a:noFill/>
        <a:ln w="11395">
          <a:noFill/>
        </a:ln>
      </c:spPr>
    </c:plotArea>
    <c:legend>
      <c:legendPos val="r"/>
      <c:layout>
        <c:manualLayout>
          <c:xMode val="edge"/>
          <c:yMode val="edge"/>
          <c:x val="0.76667932004914008"/>
          <c:y val="0.47569444444444442"/>
          <c:w val="0.23084491439412541"/>
          <c:h val="0.33333333333333331"/>
        </c:manualLayout>
      </c:layout>
    </c:legend>
    <c:plotVisOnly val="1"/>
    <c:dispBlanksAs val="zero"/>
  </c:chart>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Os equipamentos</a:t>
            </a:r>
            <a:r>
              <a:rPr lang="en-US" baseline="0"/>
              <a:t> dos meios de hospedagens defini-se como:</a:t>
            </a:r>
            <a:endParaRPr lang="en-US"/>
          </a:p>
        </c:rich>
      </c:tx>
      <c:layout>
        <c:manualLayout>
          <c:xMode val="edge"/>
          <c:yMode val="edge"/>
          <c:x val="0.11755071698115235"/>
          <c:y val="3.5916454211131828E-2"/>
        </c:manualLayout>
      </c:layout>
      <c:spPr>
        <a:noFill/>
        <a:ln w="14507">
          <a:noFill/>
        </a:ln>
      </c:spPr>
    </c:title>
    <c:view3D>
      <c:rotX val="30"/>
      <c:perspective val="30"/>
    </c:view3D>
    <c:plotArea>
      <c:layout/>
      <c:pie3DChart>
        <c:varyColors val="1"/>
        <c:ser>
          <c:idx val="0"/>
          <c:order val="0"/>
          <c:tx>
            <c:strRef>
              <c:f>Plan1!$B$1</c:f>
              <c:strCache>
                <c:ptCount val="1"/>
                <c:pt idx="0">
                  <c:v>Vendas</c:v>
                </c:pt>
              </c:strCache>
            </c:strRef>
          </c:tx>
          <c:dLbls>
            <c:spPr>
              <a:noFill/>
              <a:ln w="14507">
                <a:noFill/>
              </a:ln>
            </c:spPr>
            <c:showVal val="1"/>
            <c:showLeaderLines val="1"/>
          </c:dLbls>
          <c:cat>
            <c:strRef>
              <c:f>Plan1!$A$2:$A$5</c:f>
              <c:strCache>
                <c:ptCount val="3"/>
                <c:pt idx="0">
                  <c:v>bom</c:v>
                </c:pt>
                <c:pt idx="1">
                  <c:v>razoavel</c:v>
                </c:pt>
                <c:pt idx="2">
                  <c:v>ruim</c:v>
                </c:pt>
              </c:strCache>
            </c:strRef>
          </c:cat>
          <c:val>
            <c:numRef>
              <c:f>Plan1!$B$2:$B$5</c:f>
              <c:numCache>
                <c:formatCode>0%</c:formatCode>
                <c:ptCount val="4"/>
                <c:pt idx="0">
                  <c:v>0.8</c:v>
                </c:pt>
                <c:pt idx="1">
                  <c:v>0.1</c:v>
                </c:pt>
                <c:pt idx="2">
                  <c:v>0.1</c:v>
                </c:pt>
              </c:numCache>
            </c:numRef>
          </c:val>
        </c:ser>
      </c:pie3DChart>
      <c:spPr>
        <a:noFill/>
        <a:ln w="14507">
          <a:noFill/>
        </a:ln>
      </c:spPr>
    </c:plotArea>
    <c:legend>
      <c:legendPos val="r"/>
      <c:legendEntry>
        <c:idx val="3"/>
        <c:delete val="1"/>
      </c:legendEntry>
    </c:legend>
    <c:plotVisOnly val="1"/>
    <c:dispBlanksAs val="zero"/>
  </c:chart>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lang val="pt-BR"/>
  <c:clrMapOvr bg1="lt1" tx1="dk1" bg2="lt2" tx2="dk2" accent1="accent1" accent2="accent2" accent3="accent3" accent4="accent4" accent5="accent5" accent6="accent6" hlink="hlink" folHlink="folHlink"/>
  <c:chart>
    <c:title>
      <c:tx>
        <c:rich>
          <a:bodyPr/>
          <a:lstStyle/>
          <a:p>
            <a:pPr>
              <a:defRPr sz="1034" b="1" i="0" u="none" strike="noStrike" baseline="0">
                <a:solidFill>
                  <a:srgbClr val="000000"/>
                </a:solidFill>
                <a:latin typeface="Calibri"/>
                <a:ea typeface="Calibri"/>
                <a:cs typeface="Calibri"/>
              </a:defRPr>
            </a:pPr>
            <a:r>
              <a:rPr lang="pt-BR"/>
              <a:t>A gestão  do meio  de hospedagem concorda com a  redução da sazonalidade</a:t>
            </a:r>
          </a:p>
        </c:rich>
      </c:tx>
      <c:spPr>
        <a:noFill/>
        <a:ln w="14724">
          <a:noFill/>
        </a:ln>
      </c:spPr>
    </c:title>
    <c:view3D>
      <c:rotX val="30"/>
      <c:perspective val="30"/>
    </c:view3D>
    <c:plotArea>
      <c:layout/>
      <c:pie3DChart>
        <c:varyColors val="1"/>
        <c:ser>
          <c:idx val="0"/>
          <c:order val="0"/>
          <c:tx>
            <c:strRef>
              <c:f>Plan1!$B$1</c:f>
              <c:strCache>
                <c:ptCount val="1"/>
                <c:pt idx="0">
                  <c:v>Vendas</c:v>
                </c:pt>
              </c:strCache>
            </c:strRef>
          </c:tx>
          <c:explosion val="25"/>
          <c:dLbls>
            <c:spPr>
              <a:noFill/>
              <a:ln w="14724">
                <a:noFill/>
              </a:ln>
            </c:spPr>
            <c:showPercent val="1"/>
            <c:showLeaderLines val="1"/>
          </c:dLbls>
          <c:cat>
            <c:strRef>
              <c:f>Plan1!$A$2:$A$4</c:f>
              <c:strCache>
                <c:ptCount val="3"/>
                <c:pt idx="0">
                  <c:v>bom</c:v>
                </c:pt>
                <c:pt idx="1">
                  <c:v>pouco</c:v>
                </c:pt>
                <c:pt idx="2">
                  <c:v>as vezes</c:v>
                </c:pt>
              </c:strCache>
            </c:strRef>
          </c:cat>
          <c:val>
            <c:numRef>
              <c:f>Plan1!$B$2:$B$4</c:f>
              <c:numCache>
                <c:formatCode>0%</c:formatCode>
                <c:ptCount val="3"/>
                <c:pt idx="0">
                  <c:v>0.85000000000000064</c:v>
                </c:pt>
                <c:pt idx="1">
                  <c:v>0.1</c:v>
                </c:pt>
                <c:pt idx="2">
                  <c:v>0.05</c:v>
                </c:pt>
              </c:numCache>
            </c:numRef>
          </c:val>
        </c:ser>
      </c:pie3DChart>
      <c:spPr>
        <a:noFill/>
        <a:ln w="14724">
          <a:noFill/>
        </a:ln>
      </c:spPr>
    </c:plotArea>
    <c:legend>
      <c:legendPos val="r"/>
      <c:layout>
        <c:manualLayout>
          <c:xMode val="edge"/>
          <c:yMode val="edge"/>
          <c:x val="0.80706685588712357"/>
          <c:y val="0.4984423581667678"/>
          <c:w val="0.17692885562449595"/>
          <c:h val="0.32412087526492478"/>
        </c:manualLayout>
      </c:layout>
    </c:legend>
    <c:plotVisOnly val="1"/>
    <c:dispBlanksAs val="zero"/>
  </c:chart>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789" b="1" i="0" u="none" strike="noStrike" baseline="0">
                <a:solidFill>
                  <a:srgbClr val="000000"/>
                </a:solidFill>
                <a:latin typeface="Calibri"/>
                <a:ea typeface="Calibri"/>
                <a:cs typeface="Calibri"/>
              </a:defRPr>
            </a:pPr>
            <a:r>
              <a:rPr lang="pt-BR"/>
              <a:t>O meio de  hospedagem recebe apoio do governo</a:t>
            </a:r>
          </a:p>
        </c:rich>
      </c:tx>
      <c:spPr>
        <a:noFill/>
        <a:ln w="11243">
          <a:noFill/>
        </a:ln>
      </c:spPr>
    </c:title>
    <c:view3D>
      <c:rotX val="30"/>
      <c:perspective val="30"/>
    </c:view3D>
    <c:plotArea>
      <c:layout/>
      <c:pie3DChart>
        <c:varyColors val="1"/>
        <c:ser>
          <c:idx val="0"/>
          <c:order val="0"/>
          <c:tx>
            <c:strRef>
              <c:f>Plan1!$B$1</c:f>
              <c:strCache>
                <c:ptCount val="1"/>
                <c:pt idx="0">
                  <c:v>Vendas</c:v>
                </c:pt>
              </c:strCache>
            </c:strRef>
          </c:tx>
          <c:explosion val="25"/>
          <c:dLbls>
            <c:spPr>
              <a:noFill/>
              <a:ln w="11243">
                <a:noFill/>
              </a:ln>
            </c:spPr>
            <c:showPercent val="1"/>
            <c:showLeaderLines val="1"/>
          </c:dLbls>
          <c:cat>
            <c:strRef>
              <c:f>Plan1!$A$2:$A$4</c:f>
              <c:strCache>
                <c:ptCount val="3"/>
                <c:pt idx="0">
                  <c:v>bom</c:v>
                </c:pt>
                <c:pt idx="1">
                  <c:v>pouco</c:v>
                </c:pt>
                <c:pt idx="2">
                  <c:v>as vezes</c:v>
                </c:pt>
              </c:strCache>
            </c:strRef>
          </c:cat>
          <c:val>
            <c:numRef>
              <c:f>Plan1!$B$2:$B$4</c:f>
              <c:numCache>
                <c:formatCode>0%</c:formatCode>
                <c:ptCount val="3"/>
                <c:pt idx="0">
                  <c:v>0.85000000000000064</c:v>
                </c:pt>
                <c:pt idx="1">
                  <c:v>0.1</c:v>
                </c:pt>
                <c:pt idx="2">
                  <c:v>0.05</c:v>
                </c:pt>
              </c:numCache>
            </c:numRef>
          </c:val>
        </c:ser>
      </c:pie3DChart>
      <c:spPr>
        <a:noFill/>
        <a:ln w="11243">
          <a:noFill/>
        </a:ln>
      </c:spPr>
    </c:plotArea>
    <c:legend>
      <c:legendPos val="r"/>
      <c:layout>
        <c:manualLayout>
          <c:xMode val="edge"/>
          <c:yMode val="edge"/>
          <c:x val="0.79453099051391651"/>
          <c:y val="0.49358974358974494"/>
          <c:w val="0.18996123321253353"/>
          <c:h val="0.23076923076923148"/>
        </c:manualLayout>
      </c:layout>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Opinião da  população  local sobre os  eventos  no  centro de   convenções</a:t>
            </a:r>
          </a:p>
        </c:rich>
      </c:tx>
      <c:spPr>
        <a:noFill/>
        <a:ln w="15479">
          <a:noFill/>
        </a:ln>
      </c:spPr>
    </c:title>
    <c:view3D>
      <c:rotX val="30"/>
      <c:perspective val="30"/>
    </c:view3D>
    <c:plotArea>
      <c:layout>
        <c:manualLayout>
          <c:layoutTarget val="inner"/>
          <c:xMode val="edge"/>
          <c:yMode val="edge"/>
          <c:x val="0.18771331058020585"/>
          <c:y val="0.31111111111111112"/>
          <c:w val="0.48634812286689438"/>
          <c:h val="0.56507936507936507"/>
        </c:manualLayout>
      </c:layout>
      <c:pie3DChart>
        <c:varyColors val="1"/>
        <c:ser>
          <c:idx val="0"/>
          <c:order val="0"/>
          <c:tx>
            <c:strRef>
              <c:f>Plan1!$B$1</c:f>
              <c:strCache>
                <c:ptCount val="1"/>
                <c:pt idx="0">
                  <c:v>Vendas</c:v>
                </c:pt>
              </c:strCache>
            </c:strRef>
          </c:tx>
          <c:spPr>
            <a:solidFill>
              <a:srgbClr val="9999FF"/>
            </a:solidFill>
            <a:ln w="7720">
              <a:solidFill>
                <a:srgbClr val="000000"/>
              </a:solidFill>
              <a:prstDash val="solid"/>
            </a:ln>
          </c:spPr>
          <c:explosion val="25"/>
          <c:dPt>
            <c:idx val="0"/>
            <c:spPr/>
          </c:dPt>
          <c:dPt>
            <c:idx val="1"/>
            <c:spPr/>
          </c:dPt>
          <c:dPt>
            <c:idx val="2"/>
            <c:spPr/>
          </c:dPt>
          <c:dLbls>
            <c:spPr>
              <a:noFill/>
              <a:ln w="15479">
                <a:noFill/>
              </a:ln>
            </c:spPr>
            <c:showPercent val="1"/>
            <c:showLeaderLines val="1"/>
          </c:dLbls>
          <c:cat>
            <c:strRef>
              <c:f>Plan1!$A$2:$A$4</c:f>
              <c:strCache>
                <c:ptCount val="3"/>
                <c:pt idx="0">
                  <c:v>boa</c:v>
                </c:pt>
                <c:pt idx="1">
                  <c:v>regular</c:v>
                </c:pt>
                <c:pt idx="2">
                  <c:v>ruim</c:v>
                </c:pt>
              </c:strCache>
            </c:strRef>
          </c:cat>
          <c:val>
            <c:numRef>
              <c:f>Plan1!$B$2:$B$4</c:f>
              <c:numCache>
                <c:formatCode>0%</c:formatCode>
                <c:ptCount val="3"/>
                <c:pt idx="0">
                  <c:v>0.9</c:v>
                </c:pt>
                <c:pt idx="1">
                  <c:v>8.0000000000000043E-2</c:v>
                </c:pt>
                <c:pt idx="2">
                  <c:v>2.0000000000000011E-2</c:v>
                </c:pt>
              </c:numCache>
            </c:numRef>
          </c:val>
        </c:ser>
        <c:dLbls>
          <c:showPercent val="1"/>
        </c:dLbls>
      </c:pie3DChart>
      <c:spPr>
        <a:noFill/>
        <a:ln w="15479">
          <a:noFill/>
        </a:ln>
      </c:spPr>
    </c:plotArea>
    <c:legend>
      <c:legendPos val="r"/>
      <c:layout>
        <c:manualLayout>
          <c:xMode val="edge"/>
          <c:yMode val="edge"/>
          <c:x val="0.80975535343684413"/>
          <c:y val="0.49523814300282532"/>
          <c:w val="0.16641852723163222"/>
          <c:h val="0.22857147633615865"/>
        </c:manualLayout>
      </c:layout>
    </c:legend>
    <c:plotVisOnly val="1"/>
    <c:dispBlanksAs val="zero"/>
  </c:chart>
  <c:externalData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Satisfação</a:t>
            </a:r>
            <a:r>
              <a:rPr lang="en-US" baseline="0"/>
              <a:t> dos hospedes em relação aos meios de hospedagens</a:t>
            </a:r>
            <a:endParaRPr lang="en-US"/>
          </a:p>
        </c:rich>
      </c:tx>
      <c:spPr>
        <a:noFill/>
        <a:ln w="11608">
          <a:noFill/>
        </a:ln>
      </c:spPr>
    </c:title>
    <c:view3D>
      <c:rotX val="75"/>
      <c:perspective val="30"/>
    </c:view3D>
    <c:plotArea>
      <c:layout/>
      <c:pie3DChart>
        <c:varyColors val="1"/>
        <c:ser>
          <c:idx val="0"/>
          <c:order val="0"/>
          <c:tx>
            <c:strRef>
              <c:f>Plan1!$B$1</c:f>
              <c:strCache>
                <c:ptCount val="1"/>
                <c:pt idx="0">
                  <c:v>Vendas</c:v>
                </c:pt>
              </c:strCache>
            </c:strRef>
          </c:tx>
          <c:explosion val="9"/>
          <c:dLbls>
            <c:dLbl>
              <c:idx val="0"/>
              <c:spPr>
                <a:noFill/>
                <a:ln w="11608">
                  <a:noFill/>
                </a:ln>
              </c:spPr>
              <c:txPr>
                <a:bodyPr/>
                <a:lstStyle/>
                <a:p>
                  <a:pPr>
                    <a:defRPr/>
                  </a:pPr>
                  <a:endParaRPr lang="pt-BR"/>
                </a:p>
              </c:txPr>
              <c:showVal val="1"/>
            </c:dLbl>
            <c:dLbl>
              <c:idx val="1"/>
              <c:spPr>
                <a:noFill/>
                <a:ln w="11608">
                  <a:noFill/>
                </a:ln>
              </c:spPr>
              <c:txPr>
                <a:bodyPr/>
                <a:lstStyle/>
                <a:p>
                  <a:pPr>
                    <a:defRPr/>
                  </a:pPr>
                  <a:endParaRPr lang="pt-BR"/>
                </a:p>
              </c:txPr>
              <c:showVal val="1"/>
            </c:dLbl>
            <c:dLbl>
              <c:idx val="2"/>
              <c:spPr>
                <a:noFill/>
                <a:ln w="11608">
                  <a:noFill/>
                </a:ln>
              </c:spPr>
              <c:txPr>
                <a:bodyPr/>
                <a:lstStyle/>
                <a:p>
                  <a:pPr>
                    <a:defRPr/>
                  </a:pPr>
                  <a:endParaRPr lang="pt-BR"/>
                </a:p>
              </c:txPr>
              <c:showVal val="1"/>
            </c:dLbl>
            <c:delete val="1"/>
          </c:dLbls>
          <c:cat>
            <c:strRef>
              <c:f>Plan1!$A$2:$A$5</c:f>
              <c:strCache>
                <c:ptCount val="3"/>
                <c:pt idx="0">
                  <c:v>boa</c:v>
                </c:pt>
                <c:pt idx="1">
                  <c:v>regular</c:v>
                </c:pt>
                <c:pt idx="2">
                  <c:v>péssima</c:v>
                </c:pt>
              </c:strCache>
            </c:strRef>
          </c:cat>
          <c:val>
            <c:numRef>
              <c:f>Plan1!$B$2:$B$5</c:f>
              <c:numCache>
                <c:formatCode>0%</c:formatCode>
                <c:ptCount val="4"/>
                <c:pt idx="0">
                  <c:v>0.78</c:v>
                </c:pt>
                <c:pt idx="1">
                  <c:v>0.12000000000000002</c:v>
                </c:pt>
                <c:pt idx="2">
                  <c:v>0.1</c:v>
                </c:pt>
              </c:numCache>
            </c:numRef>
          </c:val>
        </c:ser>
      </c:pie3DChart>
      <c:spPr>
        <a:noFill/>
        <a:ln w="11608">
          <a:noFill/>
        </a:ln>
      </c:spPr>
    </c:plotArea>
    <c:legend>
      <c:legendPos val="r"/>
      <c:legendEntry>
        <c:idx val="3"/>
        <c:delete val="1"/>
      </c:legendEntry>
      <c:layout>
        <c:manualLayout>
          <c:xMode val="edge"/>
          <c:yMode val="edge"/>
          <c:x val="0.80799906870351856"/>
          <c:y val="0.49681528662420493"/>
          <c:w val="0.17834903696022947"/>
          <c:h val="0.22929936305732565"/>
        </c:manualLayout>
      </c:layout>
    </c:legend>
    <c:plotVisOnly val="1"/>
    <c:dispBlanksAs val="zero"/>
  </c:chart>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822" b="1" i="0" u="none" strike="noStrike" baseline="0">
                <a:solidFill>
                  <a:srgbClr val="000000"/>
                </a:solidFill>
                <a:latin typeface="Calibri"/>
                <a:ea typeface="Calibri"/>
                <a:cs typeface="Calibri"/>
              </a:defRPr>
            </a:pPr>
            <a:r>
              <a:rPr lang="pt-BR"/>
              <a:t>Os funcionários para o meio de hospedagem pertencem a comunidade local</a:t>
            </a:r>
          </a:p>
        </c:rich>
      </c:tx>
      <c:spPr>
        <a:noFill/>
        <a:ln w="11635">
          <a:noFill/>
        </a:ln>
      </c:spPr>
    </c:title>
    <c:view3D>
      <c:rotX val="30"/>
      <c:perspective val="30"/>
    </c:view3D>
    <c:plotArea>
      <c:layout>
        <c:manualLayout>
          <c:layoutTarget val="inner"/>
          <c:xMode val="edge"/>
          <c:yMode val="edge"/>
          <c:x val="0.17406143344709996"/>
          <c:y val="0.3079365079365089"/>
          <c:w val="0.48976109215017066"/>
          <c:h val="0.56825396825396757"/>
        </c:manualLayout>
      </c:layout>
      <c:pie3DChart>
        <c:varyColors val="1"/>
        <c:ser>
          <c:idx val="0"/>
          <c:order val="0"/>
          <c:tx>
            <c:strRef>
              <c:f>Plan1!$B$1</c:f>
              <c:strCache>
                <c:ptCount val="1"/>
                <c:pt idx="0">
                  <c:v>Vendas</c:v>
                </c:pt>
              </c:strCache>
            </c:strRef>
          </c:tx>
          <c:spPr>
            <a:solidFill>
              <a:srgbClr val="9999FF"/>
            </a:solidFill>
            <a:ln w="5803">
              <a:solidFill>
                <a:srgbClr val="000000"/>
              </a:solidFill>
              <a:prstDash val="solid"/>
            </a:ln>
          </c:spPr>
          <c:explosion val="25"/>
          <c:dPt>
            <c:idx val="0"/>
            <c:spPr/>
          </c:dPt>
          <c:dPt>
            <c:idx val="1"/>
            <c:spPr/>
          </c:dPt>
          <c:dPt>
            <c:idx val="2"/>
            <c:spPr/>
          </c:dPt>
          <c:dLbls>
            <c:spPr>
              <a:noFill/>
              <a:ln w="11635">
                <a:noFill/>
              </a:ln>
            </c:spPr>
            <c:showPercent val="1"/>
            <c:showLeaderLines val="1"/>
          </c:dLbls>
          <c:cat>
            <c:strRef>
              <c:f>Plan1!$A$2:$A$4</c:f>
              <c:strCache>
                <c:ptCount val="3"/>
                <c:pt idx="0">
                  <c:v>sempre</c:v>
                </c:pt>
                <c:pt idx="1">
                  <c:v>as vezes</c:v>
                </c:pt>
                <c:pt idx="2">
                  <c:v>nunca</c:v>
                </c:pt>
              </c:strCache>
            </c:strRef>
          </c:cat>
          <c:val>
            <c:numRef>
              <c:f>Plan1!$B$2:$B$4</c:f>
              <c:numCache>
                <c:formatCode>0%</c:formatCode>
                <c:ptCount val="3"/>
                <c:pt idx="0">
                  <c:v>0.70000000000000062</c:v>
                </c:pt>
                <c:pt idx="1">
                  <c:v>0.2</c:v>
                </c:pt>
                <c:pt idx="2">
                  <c:v>0.1</c:v>
                </c:pt>
              </c:numCache>
            </c:numRef>
          </c:val>
        </c:ser>
        <c:dLbls>
          <c:showPercent val="1"/>
        </c:dLbls>
      </c:pie3DChart>
      <c:spPr>
        <a:noFill/>
        <a:ln w="11635">
          <a:noFill/>
        </a:ln>
      </c:spPr>
    </c:plotArea>
    <c:legend>
      <c:legendPos val="r"/>
      <c:layout>
        <c:manualLayout>
          <c:xMode val="edge"/>
          <c:yMode val="edge"/>
          <c:x val="0.78938087275872515"/>
          <c:y val="0.45396826988983219"/>
          <c:w val="0.18674702104315191"/>
          <c:h val="0.30476185699717478"/>
        </c:manualLayout>
      </c:layout>
    </c:legend>
    <c:plotVisOnly val="1"/>
    <c:dispBlanksAs val="zero"/>
  </c:chart>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094" b="1" i="0" u="none" strike="noStrike" baseline="0">
                <a:solidFill>
                  <a:srgbClr val="000000"/>
                </a:solidFill>
                <a:latin typeface="Calibri"/>
                <a:ea typeface="Calibri"/>
                <a:cs typeface="Calibri"/>
              </a:defRPr>
            </a:pPr>
            <a:r>
              <a:rPr lang="pt-BR"/>
              <a:t>É comum a movimentação da demanda nos pólos alimentícios</a:t>
            </a:r>
          </a:p>
        </c:rich>
      </c:tx>
      <c:spPr>
        <a:noFill/>
        <a:ln w="15477">
          <a:noFill/>
        </a:ln>
      </c:spPr>
    </c:title>
    <c:view3D>
      <c:rotX val="30"/>
      <c:perspective val="30"/>
    </c:view3D>
    <c:plotArea>
      <c:layout>
        <c:manualLayout>
          <c:layoutTarget val="inner"/>
          <c:xMode val="edge"/>
          <c:yMode val="edge"/>
          <c:x val="0.17406143344709996"/>
          <c:y val="0.31111111111111112"/>
          <c:w val="0.48805460750853241"/>
          <c:h val="0.56507936507936507"/>
        </c:manualLayout>
      </c:layout>
      <c:pie3DChart>
        <c:varyColors val="1"/>
        <c:ser>
          <c:idx val="0"/>
          <c:order val="0"/>
          <c:tx>
            <c:strRef>
              <c:f>Plan1!$B$1</c:f>
              <c:strCache>
                <c:ptCount val="1"/>
                <c:pt idx="0">
                  <c:v>Vendas</c:v>
                </c:pt>
              </c:strCache>
            </c:strRef>
          </c:tx>
          <c:spPr>
            <a:solidFill>
              <a:srgbClr val="9999FF"/>
            </a:solidFill>
            <a:ln w="7718">
              <a:solidFill>
                <a:srgbClr val="000000"/>
              </a:solidFill>
              <a:prstDash val="solid"/>
            </a:ln>
          </c:spPr>
          <c:explosion val="25"/>
          <c:dPt>
            <c:idx val="0"/>
            <c:spPr/>
          </c:dPt>
          <c:dPt>
            <c:idx val="1"/>
            <c:spPr/>
          </c:dPt>
          <c:dPt>
            <c:idx val="2"/>
            <c:spPr/>
          </c:dPt>
          <c:dLbls>
            <c:spPr>
              <a:noFill/>
              <a:ln w="15477">
                <a:noFill/>
              </a:ln>
            </c:spPr>
            <c:showPercent val="1"/>
            <c:showLeaderLines val="1"/>
          </c:dLbls>
          <c:cat>
            <c:strRef>
              <c:f>Plan1!$A$2:$A$4</c:f>
              <c:strCache>
                <c:ptCount val="3"/>
                <c:pt idx="0">
                  <c:v>sim</c:v>
                </c:pt>
                <c:pt idx="1">
                  <c:v>as vezes</c:v>
                </c:pt>
                <c:pt idx="2">
                  <c:v>nunca</c:v>
                </c:pt>
              </c:strCache>
            </c:strRef>
          </c:cat>
          <c:val>
            <c:numRef>
              <c:f>Plan1!$B$2:$B$4</c:f>
              <c:numCache>
                <c:formatCode>0%</c:formatCode>
                <c:ptCount val="3"/>
                <c:pt idx="0">
                  <c:v>0.8</c:v>
                </c:pt>
                <c:pt idx="1">
                  <c:v>0.15000000000000024</c:v>
                </c:pt>
                <c:pt idx="2">
                  <c:v>0.05</c:v>
                </c:pt>
              </c:numCache>
            </c:numRef>
          </c:val>
        </c:ser>
        <c:dLbls>
          <c:showPercent val="1"/>
        </c:dLbls>
      </c:pie3DChart>
      <c:spPr>
        <a:noFill/>
        <a:ln w="15477">
          <a:noFill/>
        </a:ln>
      </c:spPr>
    </c:plotArea>
    <c:legend>
      <c:legendPos val="r"/>
      <c:layout>
        <c:manualLayout>
          <c:xMode val="edge"/>
          <c:yMode val="edge"/>
          <c:x val="0.76258412309239787"/>
          <c:y val="0.45714295267231725"/>
          <c:w val="0.21181856758923129"/>
          <c:h val="0.30476185699717478"/>
        </c:manualLayout>
      </c:layout>
    </c:legend>
    <c:plotVisOnly val="1"/>
    <c:dispBlanksAs val="zero"/>
  </c:chart>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768" b="1" i="0" u="none" strike="noStrike" baseline="0">
                <a:solidFill>
                  <a:srgbClr val="000000"/>
                </a:solidFill>
                <a:latin typeface="Calibri"/>
                <a:ea typeface="Calibri"/>
                <a:cs typeface="Calibri"/>
              </a:defRPr>
            </a:pPr>
            <a:r>
              <a:rPr lang="pt-BR"/>
              <a:t>O faturamento aumenta quando ocorrem os eventos</a:t>
            </a:r>
          </a:p>
        </c:rich>
      </c:tx>
      <c:spPr>
        <a:noFill/>
        <a:ln w="10872">
          <a:noFill/>
        </a:ln>
      </c:spPr>
    </c:title>
    <c:view3D>
      <c:rotX val="30"/>
      <c:perspective val="30"/>
    </c:view3D>
    <c:plotArea>
      <c:layout>
        <c:manualLayout>
          <c:layoutTarget val="inner"/>
          <c:xMode val="edge"/>
          <c:yMode val="edge"/>
          <c:x val="0.17235494880546132"/>
          <c:y val="0.30476190476190484"/>
          <c:w val="0.49317406143344877"/>
          <c:h val="0.57142857142857384"/>
        </c:manualLayout>
      </c:layout>
      <c:pie3DChart>
        <c:varyColors val="1"/>
        <c:ser>
          <c:idx val="0"/>
          <c:order val="0"/>
          <c:tx>
            <c:strRef>
              <c:f>Plan1!$B$1</c:f>
              <c:strCache>
                <c:ptCount val="1"/>
                <c:pt idx="0">
                  <c:v>Vendas</c:v>
                </c:pt>
              </c:strCache>
            </c:strRef>
          </c:tx>
          <c:spPr>
            <a:solidFill>
              <a:srgbClr val="9999FF"/>
            </a:solidFill>
            <a:ln w="5422">
              <a:solidFill>
                <a:srgbClr val="000000"/>
              </a:solidFill>
              <a:prstDash val="solid"/>
            </a:ln>
          </c:spPr>
          <c:explosion val="25"/>
          <c:dPt>
            <c:idx val="0"/>
            <c:spPr/>
          </c:dPt>
          <c:dPt>
            <c:idx val="1"/>
            <c:spPr/>
          </c:dPt>
          <c:dPt>
            <c:idx val="2"/>
            <c:spPr/>
          </c:dPt>
          <c:dLbls>
            <c:spPr>
              <a:noFill/>
              <a:ln w="10872">
                <a:noFill/>
              </a:ln>
            </c:spPr>
            <c:showPercent val="1"/>
            <c:showLeaderLines val="1"/>
          </c:dLbls>
          <c:cat>
            <c:strRef>
              <c:f>Plan1!$A$2:$A$4</c:f>
              <c:strCache>
                <c:ptCount val="3"/>
                <c:pt idx="0">
                  <c:v>bom</c:v>
                </c:pt>
                <c:pt idx="1">
                  <c:v>ótimo</c:v>
                </c:pt>
                <c:pt idx="2">
                  <c:v>regular</c:v>
                </c:pt>
              </c:strCache>
            </c:strRef>
          </c:cat>
          <c:val>
            <c:numRef>
              <c:f>Plan1!$B$2:$B$4</c:f>
              <c:numCache>
                <c:formatCode>0%</c:formatCode>
                <c:ptCount val="3"/>
                <c:pt idx="0">
                  <c:v>0.75000000000000144</c:v>
                </c:pt>
                <c:pt idx="1">
                  <c:v>0.12000000000000002</c:v>
                </c:pt>
                <c:pt idx="2">
                  <c:v>0.13</c:v>
                </c:pt>
              </c:numCache>
            </c:numRef>
          </c:val>
        </c:ser>
        <c:dLbls>
          <c:showPercent val="1"/>
        </c:dLbls>
      </c:pie3DChart>
      <c:spPr>
        <a:noFill/>
        <a:ln w="10872">
          <a:noFill/>
        </a:ln>
      </c:spPr>
    </c:plotArea>
    <c:legend>
      <c:legendPos val="r"/>
      <c:layout>
        <c:manualLayout>
          <c:xMode val="edge"/>
          <c:yMode val="edge"/>
          <c:x val="0.77588773883732998"/>
          <c:y val="0.45396826988983219"/>
          <c:w val="0.20037106807432203"/>
          <c:h val="0.30476185699717478"/>
        </c:manualLayout>
      </c:layout>
    </c:legend>
    <c:plotVisOnly val="1"/>
    <c:dispBlanksAs val="zero"/>
  </c:chart>
  <c:externalData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024" b="1" i="0" u="none" strike="noStrike" baseline="0">
                <a:solidFill>
                  <a:srgbClr val="000000"/>
                </a:solidFill>
                <a:latin typeface="Calibri"/>
                <a:ea typeface="Calibri"/>
                <a:cs typeface="Calibri"/>
              </a:defRPr>
            </a:pPr>
            <a:r>
              <a:rPr lang="pt-BR"/>
              <a:t>O setor gastronômico investe em pratos diferenciados para melhor atender </a:t>
            </a:r>
          </a:p>
        </c:rich>
      </c:tx>
      <c:spPr>
        <a:noFill/>
        <a:ln w="14496">
          <a:noFill/>
        </a:ln>
      </c:spPr>
    </c:title>
    <c:view3D>
      <c:rotX val="30"/>
      <c:perspective val="30"/>
    </c:view3D>
    <c:plotArea>
      <c:layout>
        <c:manualLayout>
          <c:layoutTarget val="inner"/>
          <c:xMode val="edge"/>
          <c:yMode val="edge"/>
          <c:x val="0.2184300341296937"/>
          <c:y val="0.39047619047619048"/>
          <c:w val="0.42320819112628072"/>
          <c:h val="0.49206349206349231"/>
        </c:manualLayout>
      </c:layout>
      <c:pie3DChart>
        <c:varyColors val="1"/>
        <c:ser>
          <c:idx val="0"/>
          <c:order val="0"/>
          <c:tx>
            <c:strRef>
              <c:f>Plan1!$B$1</c:f>
              <c:strCache>
                <c:ptCount val="1"/>
                <c:pt idx="0">
                  <c:v>Vendas</c:v>
                </c:pt>
              </c:strCache>
            </c:strRef>
          </c:tx>
          <c:spPr>
            <a:solidFill>
              <a:srgbClr val="9999FF"/>
            </a:solidFill>
            <a:ln w="7229">
              <a:solidFill>
                <a:srgbClr val="000000"/>
              </a:solidFill>
              <a:prstDash val="solid"/>
            </a:ln>
          </c:spPr>
          <c:explosion val="25"/>
          <c:dPt>
            <c:idx val="0"/>
            <c:explosion val="3"/>
            <c:spPr/>
          </c:dPt>
          <c:dPt>
            <c:idx val="1"/>
            <c:explosion val="3"/>
            <c:spPr/>
          </c:dPt>
          <c:dPt>
            <c:idx val="2"/>
            <c:explosion val="3"/>
            <c:spPr/>
          </c:dPt>
          <c:dLbls>
            <c:spPr>
              <a:noFill/>
              <a:ln w="14496">
                <a:noFill/>
              </a:ln>
            </c:spPr>
            <c:showPercent val="1"/>
            <c:showLeaderLines val="1"/>
          </c:dLbls>
          <c:cat>
            <c:strRef>
              <c:f>Plan1!$A$2:$A$4</c:f>
              <c:strCache>
                <c:ptCount val="3"/>
                <c:pt idx="0">
                  <c:v>sim</c:v>
                </c:pt>
                <c:pt idx="1">
                  <c:v>as vezes</c:v>
                </c:pt>
                <c:pt idx="2">
                  <c:v>nuca</c:v>
                </c:pt>
              </c:strCache>
            </c:strRef>
          </c:cat>
          <c:val>
            <c:numRef>
              <c:f>Plan1!$B$2:$B$4</c:f>
              <c:numCache>
                <c:formatCode>0%</c:formatCode>
                <c:ptCount val="3"/>
                <c:pt idx="0">
                  <c:v>0.9</c:v>
                </c:pt>
                <c:pt idx="1">
                  <c:v>0.05</c:v>
                </c:pt>
                <c:pt idx="2">
                  <c:v>0.05</c:v>
                </c:pt>
              </c:numCache>
            </c:numRef>
          </c:val>
        </c:ser>
        <c:dLbls>
          <c:showPercent val="1"/>
        </c:dLbls>
      </c:pie3DChart>
      <c:spPr>
        <a:noFill/>
        <a:ln w="14496">
          <a:noFill/>
        </a:ln>
      </c:spPr>
    </c:plotArea>
    <c:legend>
      <c:legendPos val="r"/>
      <c:layout>
        <c:manualLayout>
          <c:xMode val="edge"/>
          <c:yMode val="edge"/>
          <c:x val="0.76017902964547657"/>
          <c:y val="0.5428570473276827"/>
          <c:w val="0.21770997255128818"/>
          <c:h val="0.35830148258494793"/>
        </c:manualLayout>
      </c:layout>
    </c:legend>
    <c:plotVisOnly val="1"/>
    <c:dispBlanksAs val="zero"/>
  </c:chart>
  <c:externalData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1021" b="1" i="0" u="none" strike="noStrike" baseline="0">
                <a:solidFill>
                  <a:srgbClr val="000000"/>
                </a:solidFill>
                <a:latin typeface="Calibri"/>
                <a:ea typeface="Calibri"/>
                <a:cs typeface="Calibri"/>
              </a:defRPr>
            </a:pPr>
            <a:r>
              <a:rPr lang="pt-BR"/>
              <a:t>O governo investe no setor gastronômico no entorno do centro</a:t>
            </a:r>
          </a:p>
        </c:rich>
      </c:tx>
      <c:spPr>
        <a:noFill/>
        <a:ln w="14450">
          <a:noFill/>
        </a:ln>
      </c:spPr>
    </c:title>
    <c:view3D>
      <c:rotX val="30"/>
      <c:perspective val="30"/>
    </c:view3D>
    <c:plotArea>
      <c:layout>
        <c:manualLayout>
          <c:layoutTarget val="inner"/>
          <c:xMode val="edge"/>
          <c:yMode val="edge"/>
          <c:x val="0.17747440273037599"/>
          <c:y val="0.30476190476190484"/>
          <c:w val="0.49317406143344877"/>
          <c:h val="0.57142857142857384"/>
        </c:manualLayout>
      </c:layout>
      <c:pie3DChart>
        <c:varyColors val="1"/>
        <c:ser>
          <c:idx val="0"/>
          <c:order val="0"/>
          <c:tx>
            <c:strRef>
              <c:f>Plan1!$B$1</c:f>
              <c:strCache>
                <c:ptCount val="1"/>
                <c:pt idx="0">
                  <c:v>Vendas</c:v>
                </c:pt>
              </c:strCache>
            </c:strRef>
          </c:tx>
          <c:spPr>
            <a:solidFill>
              <a:srgbClr val="9999FF"/>
            </a:solidFill>
            <a:ln w="7206">
              <a:solidFill>
                <a:srgbClr val="000000"/>
              </a:solidFill>
              <a:prstDash val="solid"/>
            </a:ln>
          </c:spPr>
          <c:explosion val="25"/>
          <c:dPt>
            <c:idx val="0"/>
            <c:spPr/>
          </c:dPt>
          <c:dPt>
            <c:idx val="1"/>
            <c:spPr/>
          </c:dPt>
          <c:dPt>
            <c:idx val="2"/>
            <c:spPr/>
          </c:dPt>
          <c:dLbls>
            <c:spPr>
              <a:noFill/>
              <a:ln w="14450">
                <a:noFill/>
              </a:ln>
            </c:spPr>
            <c:showPercent val="1"/>
            <c:showLeaderLines val="1"/>
          </c:dLbls>
          <c:cat>
            <c:strRef>
              <c:f>Plan1!$A$2:$A$4</c:f>
              <c:strCache>
                <c:ptCount val="3"/>
                <c:pt idx="0">
                  <c:v>sempre</c:v>
                </c:pt>
                <c:pt idx="1">
                  <c:v>as vezes</c:v>
                </c:pt>
                <c:pt idx="2">
                  <c:v>nunca</c:v>
                </c:pt>
              </c:strCache>
            </c:strRef>
          </c:cat>
          <c:val>
            <c:numRef>
              <c:f>Plan1!$B$2:$B$4</c:f>
              <c:numCache>
                <c:formatCode>0%</c:formatCode>
                <c:ptCount val="3"/>
                <c:pt idx="0">
                  <c:v>0.85000000000000064</c:v>
                </c:pt>
                <c:pt idx="1">
                  <c:v>0.1</c:v>
                </c:pt>
                <c:pt idx="2">
                  <c:v>0.05</c:v>
                </c:pt>
              </c:numCache>
            </c:numRef>
          </c:val>
        </c:ser>
        <c:dLbls>
          <c:showPercent val="1"/>
        </c:dLbls>
      </c:pie3DChart>
      <c:spPr>
        <a:noFill/>
        <a:ln w="14450">
          <a:noFill/>
        </a:ln>
      </c:spPr>
    </c:plotArea>
    <c:legend>
      <c:legendPos val="r"/>
      <c:layout>
        <c:manualLayout>
          <c:xMode val="edge"/>
          <c:yMode val="edge"/>
          <c:x val="0.78325645320142223"/>
          <c:y val="0.49206346022033881"/>
          <c:w val="0.19279008393181621"/>
          <c:h val="0.30630978548176235"/>
        </c:manualLayout>
      </c:layout>
    </c:legend>
    <c:plotVisOnly val="1"/>
    <c:dispBlanksAs val="zero"/>
  </c:chart>
  <c:externalData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950" b="1" i="0" u="none" strike="noStrike" baseline="0">
                <a:solidFill>
                  <a:srgbClr val="000000"/>
                </a:solidFill>
                <a:latin typeface="Calibri"/>
                <a:ea typeface="Calibri"/>
                <a:cs typeface="Calibri"/>
              </a:defRPr>
            </a:pPr>
            <a:r>
              <a:rPr lang="pt-BR"/>
              <a:t>a contratação de funcionários pertencem ao entorno</a:t>
            </a:r>
          </a:p>
        </c:rich>
      </c:tx>
      <c:spPr>
        <a:noFill/>
        <a:ln w="13447">
          <a:noFill/>
        </a:ln>
      </c:spPr>
    </c:title>
    <c:view3D>
      <c:rotX val="30"/>
      <c:perspective val="30"/>
    </c:view3D>
    <c:plotArea>
      <c:layout>
        <c:manualLayout>
          <c:layoutTarget val="inner"/>
          <c:xMode val="edge"/>
          <c:yMode val="edge"/>
          <c:x val="0.17747440273037599"/>
          <c:y val="0.30476190476190484"/>
          <c:w val="0.49317406143344877"/>
          <c:h val="0.57142857142857384"/>
        </c:manualLayout>
      </c:layout>
      <c:pie3DChart>
        <c:varyColors val="1"/>
        <c:ser>
          <c:idx val="0"/>
          <c:order val="0"/>
          <c:tx>
            <c:strRef>
              <c:f>Plan1!$B$1</c:f>
              <c:strCache>
                <c:ptCount val="1"/>
                <c:pt idx="0">
                  <c:v>Vendas</c:v>
                </c:pt>
              </c:strCache>
            </c:strRef>
          </c:tx>
          <c:spPr>
            <a:solidFill>
              <a:srgbClr val="9999FF"/>
            </a:solidFill>
            <a:ln w="6706">
              <a:solidFill>
                <a:srgbClr val="000000"/>
              </a:solidFill>
              <a:prstDash val="solid"/>
            </a:ln>
          </c:spPr>
          <c:explosion val="25"/>
          <c:dPt>
            <c:idx val="0"/>
            <c:spPr/>
          </c:dPt>
          <c:dPt>
            <c:idx val="1"/>
            <c:spPr/>
          </c:dPt>
          <c:dPt>
            <c:idx val="2"/>
            <c:spPr/>
          </c:dPt>
          <c:dLbls>
            <c:spPr>
              <a:noFill/>
              <a:ln w="13447">
                <a:noFill/>
              </a:ln>
            </c:spPr>
            <c:showPercent val="1"/>
            <c:showLeaderLines val="1"/>
          </c:dLbls>
          <c:cat>
            <c:strRef>
              <c:f>Plan1!$A$2:$A$4</c:f>
              <c:strCache>
                <c:ptCount val="3"/>
                <c:pt idx="0">
                  <c:v>sempre</c:v>
                </c:pt>
                <c:pt idx="1">
                  <c:v>as vezes</c:v>
                </c:pt>
                <c:pt idx="2">
                  <c:v>nunca</c:v>
                </c:pt>
              </c:strCache>
            </c:strRef>
          </c:cat>
          <c:val>
            <c:numRef>
              <c:f>Plan1!$B$2:$B$4</c:f>
              <c:numCache>
                <c:formatCode>0%</c:formatCode>
                <c:ptCount val="3"/>
                <c:pt idx="0">
                  <c:v>0.85000000000000064</c:v>
                </c:pt>
                <c:pt idx="1">
                  <c:v>0.1</c:v>
                </c:pt>
                <c:pt idx="2">
                  <c:v>0.05</c:v>
                </c:pt>
              </c:numCache>
            </c:numRef>
          </c:val>
        </c:ser>
        <c:dLbls>
          <c:showPercent val="1"/>
        </c:dLbls>
      </c:pie3DChart>
      <c:spPr>
        <a:noFill/>
        <a:ln w="13447">
          <a:noFill/>
        </a:ln>
      </c:spPr>
    </c:plotArea>
    <c:legend>
      <c:legendPos val="r"/>
      <c:layout>
        <c:manualLayout>
          <c:xMode val="edge"/>
          <c:yMode val="edge"/>
          <c:x val="0.81716211819715656"/>
          <c:y val="0.49206346022033881"/>
          <c:w val="0.15908162175245871"/>
          <c:h val="0.3448959341501468"/>
        </c:manualLayout>
      </c:layout>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investimento da prefeitura</a:t>
            </a:r>
            <a:r>
              <a:rPr lang="en-US" baseline="0"/>
              <a:t> para ampliaçã do turismo de eventos no  centro de convenções  de pernambuco</a:t>
            </a:r>
            <a:endParaRPr lang="en-US"/>
          </a:p>
        </c:rich>
      </c:tx>
      <c:spPr>
        <a:noFill/>
        <a:ln w="13292">
          <a:noFill/>
        </a:ln>
      </c:spPr>
    </c:title>
    <c:view3D>
      <c:rotX val="30"/>
      <c:perspective val="30"/>
    </c:view3D>
    <c:plotArea>
      <c:layout>
        <c:manualLayout>
          <c:layoutTarget val="inner"/>
          <c:xMode val="edge"/>
          <c:yMode val="edge"/>
          <c:x val="0.192"/>
          <c:y val="0.40594059405940686"/>
          <c:w val="0.46400000000000002"/>
          <c:h val="0.47854785478547857"/>
        </c:manualLayout>
      </c:layout>
      <c:pie3DChart>
        <c:varyColors val="1"/>
        <c:ser>
          <c:idx val="0"/>
          <c:order val="0"/>
          <c:tx>
            <c:strRef>
              <c:f>Plan1!$B$1</c:f>
              <c:strCache>
                <c:ptCount val="1"/>
                <c:pt idx="0">
                  <c:v>Vendas</c:v>
                </c:pt>
              </c:strCache>
            </c:strRef>
          </c:tx>
          <c:explosion val="25"/>
          <c:dLbls>
            <c:spPr>
              <a:noFill/>
              <a:ln w="13292">
                <a:noFill/>
              </a:ln>
            </c:spPr>
            <c:showPercent val="1"/>
            <c:showLeaderLines val="1"/>
          </c:dLbls>
          <c:cat>
            <c:strRef>
              <c:f>Plan1!$A$2:$A$5</c:f>
              <c:strCache>
                <c:ptCount val="4"/>
                <c:pt idx="0">
                  <c:v>bom</c:v>
                </c:pt>
                <c:pt idx="1">
                  <c:v>ruim</c:v>
                </c:pt>
                <c:pt idx="2">
                  <c:v>regular</c:v>
                </c:pt>
                <c:pt idx="3">
                  <c:v>nenhum</c:v>
                </c:pt>
              </c:strCache>
            </c:strRef>
          </c:cat>
          <c:val>
            <c:numRef>
              <c:f>Plan1!$B$2:$B$5</c:f>
              <c:numCache>
                <c:formatCode>0%</c:formatCode>
                <c:ptCount val="4"/>
                <c:pt idx="0">
                  <c:v>0.60000000000000064</c:v>
                </c:pt>
                <c:pt idx="1">
                  <c:v>0.2</c:v>
                </c:pt>
                <c:pt idx="2">
                  <c:v>0.12000000000000002</c:v>
                </c:pt>
                <c:pt idx="3">
                  <c:v>8.0000000000000043E-2</c:v>
                </c:pt>
              </c:numCache>
            </c:numRef>
          </c:val>
        </c:ser>
        <c:dLbls>
          <c:showPercent val="1"/>
        </c:dLbls>
      </c:pie3DChart>
      <c:spPr>
        <a:noFill/>
        <a:ln w="13292">
          <a:noFill/>
        </a:ln>
      </c:spPr>
    </c:plotArea>
    <c:legend>
      <c:legendPos val="r"/>
      <c:layout>
        <c:manualLayout>
          <c:xMode val="edge"/>
          <c:yMode val="edge"/>
          <c:x val="0.80111881501403071"/>
          <c:y val="0.49834983498349888"/>
          <c:w val="0.19102048456901199"/>
          <c:h val="0.3168316831683175"/>
        </c:manualLayout>
      </c:layout>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Os</a:t>
            </a:r>
            <a:r>
              <a:rPr lang="en-US" baseline="0"/>
              <a:t>  eventos que  ocorrem no centro de convenções trás  benefíciosde renda  para a população local</a:t>
            </a:r>
            <a:endParaRPr lang="en-US"/>
          </a:p>
        </c:rich>
      </c:tx>
      <c:spPr>
        <a:noFill/>
        <a:ln w="13115">
          <a:noFill/>
        </a:ln>
      </c:spPr>
    </c:title>
    <c:view3D>
      <c:rotX val="30"/>
      <c:perspective val="30"/>
    </c:view3D>
    <c:plotArea>
      <c:layout>
        <c:manualLayout>
          <c:layoutTarget val="inner"/>
          <c:xMode val="edge"/>
          <c:yMode val="edge"/>
          <c:x val="0.23646209386281647"/>
          <c:y val="0.40540540540540548"/>
          <c:w val="0.37906137184115607"/>
          <c:h val="0.44256756756756782"/>
        </c:manualLayout>
      </c:layout>
      <c:pie3DChart>
        <c:varyColors val="1"/>
        <c:ser>
          <c:idx val="0"/>
          <c:order val="0"/>
          <c:tx>
            <c:strRef>
              <c:f>Plan1!$B$1</c:f>
              <c:strCache>
                <c:ptCount val="1"/>
                <c:pt idx="0">
                  <c:v>Vendas</c:v>
                </c:pt>
              </c:strCache>
            </c:strRef>
          </c:tx>
          <c:spPr>
            <a:solidFill>
              <a:srgbClr val="9999FF"/>
            </a:solidFill>
            <a:ln w="6541">
              <a:solidFill>
                <a:srgbClr val="000000"/>
              </a:solidFill>
              <a:prstDash val="solid"/>
            </a:ln>
          </c:spPr>
          <c:explosion val="25"/>
          <c:dPt>
            <c:idx val="0"/>
            <c:explosion val="3"/>
            <c:spPr/>
          </c:dPt>
          <c:dPt>
            <c:idx val="1"/>
            <c:explosion val="3"/>
            <c:spPr/>
          </c:dPt>
          <c:dPt>
            <c:idx val="2"/>
            <c:explosion val="3"/>
            <c:spPr/>
          </c:dPt>
          <c:dLbls>
            <c:spPr>
              <a:noFill/>
              <a:ln w="13115">
                <a:noFill/>
              </a:ln>
            </c:spPr>
            <c:showPercent val="1"/>
            <c:showLeaderLines val="1"/>
          </c:dLbls>
          <c:cat>
            <c:strRef>
              <c:f>Plan1!$A$2:$A$4</c:f>
              <c:strCache>
                <c:ptCount val="3"/>
                <c:pt idx="0">
                  <c:v>bom</c:v>
                </c:pt>
                <c:pt idx="1">
                  <c:v>pouco</c:v>
                </c:pt>
                <c:pt idx="2">
                  <c:v>regular</c:v>
                </c:pt>
              </c:strCache>
            </c:strRef>
          </c:cat>
          <c:val>
            <c:numRef>
              <c:f>Plan1!$B$2:$B$4</c:f>
              <c:numCache>
                <c:formatCode>0%</c:formatCode>
                <c:ptCount val="3"/>
                <c:pt idx="0">
                  <c:v>0.61000000000000065</c:v>
                </c:pt>
                <c:pt idx="1">
                  <c:v>0.12000000000000002</c:v>
                </c:pt>
                <c:pt idx="2">
                  <c:v>0.28000000000000008</c:v>
                </c:pt>
              </c:numCache>
            </c:numRef>
          </c:val>
        </c:ser>
        <c:dLbls>
          <c:showPercent val="1"/>
        </c:dLbls>
      </c:pie3DChart>
      <c:spPr>
        <a:noFill/>
        <a:ln w="13115">
          <a:noFill/>
        </a:ln>
      </c:spPr>
    </c:plotArea>
    <c:legend>
      <c:legendPos val="r"/>
      <c:layout>
        <c:manualLayout>
          <c:xMode val="edge"/>
          <c:yMode val="edge"/>
          <c:x val="0.81577627071957726"/>
          <c:y val="0.53716216216216039"/>
          <c:w val="0.15895355221404348"/>
          <c:h val="0.24324324324324362"/>
        </c:manualLayout>
      </c:layout>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Participação</a:t>
            </a:r>
            <a:r>
              <a:rPr lang="en-US" baseline="0"/>
              <a:t> dos eventos ocorridos no centro de  convenções de Pernambuco</a:t>
            </a:r>
            <a:endParaRPr lang="en-US"/>
          </a:p>
        </c:rich>
      </c:tx>
      <c:spPr>
        <a:noFill/>
        <a:ln w="13306">
          <a:noFill/>
        </a:ln>
      </c:spPr>
    </c:title>
    <c:view3D>
      <c:rotX val="30"/>
      <c:perspective val="30"/>
    </c:view3D>
    <c:plotArea>
      <c:layout>
        <c:manualLayout>
          <c:layoutTarget val="inner"/>
          <c:xMode val="edge"/>
          <c:yMode val="edge"/>
          <c:x val="0.20260223048327144"/>
          <c:y val="0.32638888888889095"/>
          <c:w val="0.44423791821561326"/>
          <c:h val="0.51736111111111116"/>
        </c:manualLayout>
      </c:layout>
      <c:pie3DChart>
        <c:varyColors val="1"/>
        <c:ser>
          <c:idx val="0"/>
          <c:order val="0"/>
          <c:tx>
            <c:strRef>
              <c:f>Plan1!$B$1</c:f>
              <c:strCache>
                <c:ptCount val="1"/>
                <c:pt idx="0">
                  <c:v>Vendas</c:v>
                </c:pt>
              </c:strCache>
            </c:strRef>
          </c:tx>
          <c:spPr>
            <a:solidFill>
              <a:srgbClr val="9999FF"/>
            </a:solidFill>
            <a:ln w="6636">
              <a:solidFill>
                <a:srgbClr val="000000"/>
              </a:solidFill>
              <a:prstDash val="solid"/>
            </a:ln>
          </c:spPr>
          <c:explosion val="25"/>
          <c:dPt>
            <c:idx val="0"/>
            <c:spPr/>
          </c:dPt>
          <c:dPt>
            <c:idx val="1"/>
            <c:spPr/>
          </c:dPt>
          <c:dPt>
            <c:idx val="2"/>
            <c:spPr/>
          </c:dPt>
          <c:dLbls>
            <c:spPr>
              <a:noFill/>
              <a:ln w="13306">
                <a:noFill/>
              </a:ln>
            </c:spPr>
            <c:showPercent val="1"/>
            <c:showLeaderLines val="1"/>
          </c:dLbls>
          <c:cat>
            <c:strRef>
              <c:f>Plan1!$A$2:$A$4</c:f>
              <c:strCache>
                <c:ptCount val="3"/>
                <c:pt idx="0">
                  <c:v>sempre</c:v>
                </c:pt>
                <c:pt idx="1">
                  <c:v>regular</c:v>
                </c:pt>
                <c:pt idx="2">
                  <c:v>nunca</c:v>
                </c:pt>
              </c:strCache>
            </c:strRef>
          </c:cat>
          <c:val>
            <c:numRef>
              <c:f>Plan1!$B$2:$B$4</c:f>
              <c:numCache>
                <c:formatCode>0%</c:formatCode>
                <c:ptCount val="3"/>
                <c:pt idx="0">
                  <c:v>0.70000000000000062</c:v>
                </c:pt>
                <c:pt idx="1">
                  <c:v>0.21000000000000021</c:v>
                </c:pt>
                <c:pt idx="2">
                  <c:v>9.0000000000000024E-2</c:v>
                </c:pt>
              </c:numCache>
            </c:numRef>
          </c:val>
        </c:ser>
        <c:dLbls>
          <c:showPercent val="1"/>
        </c:dLbls>
      </c:pie3DChart>
      <c:spPr>
        <a:noFill/>
        <a:ln w="13306">
          <a:noFill/>
        </a:ln>
      </c:spPr>
    </c:plotArea>
    <c:legend>
      <c:legendPos val="r"/>
      <c:layout>
        <c:manualLayout>
          <c:xMode val="edge"/>
          <c:yMode val="edge"/>
          <c:x val="0.81843854791896387"/>
          <c:y val="0.4861111111111111"/>
          <c:w val="0.15942575024250843"/>
          <c:h val="0.25"/>
        </c:manualLayout>
      </c:layout>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a:pPr>
            <a:r>
              <a:rPr lang="en-US"/>
              <a:t>Opinião da populção  em trabalhar no  setor de  eventos  ocorridos no  centro de convenções</a:t>
            </a:r>
          </a:p>
        </c:rich>
      </c:tx>
      <c:layout>
        <c:manualLayout>
          <c:xMode val="edge"/>
          <c:yMode val="edge"/>
          <c:x val="0.13451485827241191"/>
          <c:y val="3.2251512039256053E-2"/>
        </c:manualLayout>
      </c:layout>
      <c:spPr>
        <a:noFill/>
        <a:ln w="10430">
          <a:noFill/>
        </a:ln>
      </c:spPr>
    </c:title>
    <c:view3D>
      <c:rotX val="30"/>
      <c:perspective val="30"/>
    </c:view3D>
    <c:plotArea>
      <c:layout>
        <c:manualLayout>
          <c:layoutTarget val="inner"/>
          <c:xMode val="edge"/>
          <c:yMode val="edge"/>
          <c:x val="0.20078740157480357"/>
          <c:y val="0.41554054054054052"/>
          <c:w val="0.43700787401574903"/>
          <c:h val="0.46621621621621628"/>
        </c:manualLayout>
      </c:layout>
      <c:pie3DChart>
        <c:varyColors val="1"/>
        <c:ser>
          <c:idx val="0"/>
          <c:order val="0"/>
          <c:tx>
            <c:strRef>
              <c:f>Plan1!$B$1</c:f>
              <c:strCache>
                <c:ptCount val="1"/>
                <c:pt idx="0">
                  <c:v>Vendas</c:v>
                </c:pt>
              </c:strCache>
            </c:strRef>
          </c:tx>
          <c:explosion val="15"/>
          <c:dLbls>
            <c:spPr>
              <a:noFill/>
              <a:ln w="10430">
                <a:noFill/>
              </a:ln>
            </c:spPr>
            <c:showPercent val="1"/>
            <c:showLeaderLines val="1"/>
          </c:dLbls>
          <c:cat>
            <c:strRef>
              <c:f>Plan1!$A$2:$A$5</c:f>
              <c:strCache>
                <c:ptCount val="4"/>
                <c:pt idx="0">
                  <c:v>boa</c:v>
                </c:pt>
                <c:pt idx="1">
                  <c:v>regular</c:v>
                </c:pt>
                <c:pt idx="2">
                  <c:v>ruim</c:v>
                </c:pt>
                <c:pt idx="3">
                  <c:v>nenhuma</c:v>
                </c:pt>
              </c:strCache>
            </c:strRef>
          </c:cat>
          <c:val>
            <c:numRef>
              <c:f>Plan1!$B$2:$B$5</c:f>
              <c:numCache>
                <c:formatCode>0%</c:formatCode>
                <c:ptCount val="4"/>
                <c:pt idx="0">
                  <c:v>0.78</c:v>
                </c:pt>
                <c:pt idx="1">
                  <c:v>8.0000000000000043E-2</c:v>
                </c:pt>
                <c:pt idx="2">
                  <c:v>0.1</c:v>
                </c:pt>
                <c:pt idx="3">
                  <c:v>4.0000000000000022E-2</c:v>
                </c:pt>
              </c:numCache>
            </c:numRef>
          </c:val>
        </c:ser>
        <c:dLbls>
          <c:showPercent val="1"/>
        </c:dLbls>
      </c:pie3DChart>
      <c:spPr>
        <a:noFill/>
        <a:ln w="10430">
          <a:noFill/>
        </a:ln>
      </c:spPr>
    </c:plotArea>
    <c:legend>
      <c:legendPos val="r"/>
      <c:layout>
        <c:manualLayout>
          <c:xMode val="edge"/>
          <c:yMode val="edge"/>
          <c:x val="0.79331937687648535"/>
          <c:y val="0.49662162162162182"/>
          <c:w val="0.19685754647815118"/>
          <c:h val="0.32432432432432579"/>
        </c:manualLayout>
      </c:layout>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tx>
        <c:rich>
          <a:bodyPr/>
          <a:lstStyle/>
          <a:p>
            <a:pPr>
              <a:defRPr sz="721" b="1" i="0" u="none" strike="noStrike" baseline="0">
                <a:solidFill>
                  <a:srgbClr val="000000"/>
                </a:solidFill>
                <a:latin typeface="Calibri"/>
                <a:ea typeface="Calibri"/>
                <a:cs typeface="Calibri"/>
              </a:defRPr>
            </a:pPr>
            <a:r>
              <a:rPr lang="pt-BR"/>
              <a:t>Frequencia em que a população local é  contratada setor de eventos</a:t>
            </a:r>
          </a:p>
        </c:rich>
      </c:tx>
      <c:spPr>
        <a:noFill/>
        <a:ln w="10280">
          <a:noFill/>
        </a:ln>
      </c:spPr>
    </c:title>
    <c:view3D>
      <c:rotX val="30"/>
      <c:perspective val="30"/>
    </c:view3D>
    <c:plotArea>
      <c:layout>
        <c:manualLayout>
          <c:layoutTarget val="inner"/>
          <c:xMode val="edge"/>
          <c:yMode val="edge"/>
          <c:x val="0.1691297208538583"/>
          <c:y val="0.30091185410334348"/>
          <c:w val="0.49917898193760518"/>
          <c:h val="0.57750759878419455"/>
        </c:manualLayout>
      </c:layout>
      <c:pie3DChart>
        <c:varyColors val="1"/>
        <c:ser>
          <c:idx val="0"/>
          <c:order val="0"/>
          <c:tx>
            <c:strRef>
              <c:f>Plan1!$B$1</c:f>
              <c:strCache>
                <c:ptCount val="1"/>
                <c:pt idx="0">
                  <c:v>Vendas</c:v>
                </c:pt>
              </c:strCache>
            </c:strRef>
          </c:tx>
          <c:explosion val="25"/>
          <c:dLbls>
            <c:spPr>
              <a:noFill/>
              <a:ln w="10280">
                <a:noFill/>
              </a:ln>
            </c:spPr>
            <c:showPercent val="1"/>
            <c:showLeaderLines val="1"/>
          </c:dLbls>
          <c:cat>
            <c:strRef>
              <c:f>Plan1!$A$2:$A$5</c:f>
              <c:strCache>
                <c:ptCount val="4"/>
                <c:pt idx="0">
                  <c:v>bom</c:v>
                </c:pt>
                <c:pt idx="1">
                  <c:v>excelente</c:v>
                </c:pt>
                <c:pt idx="2">
                  <c:v>regular</c:v>
                </c:pt>
                <c:pt idx="3">
                  <c:v>nenhum</c:v>
                </c:pt>
              </c:strCache>
            </c:strRef>
          </c:cat>
          <c:val>
            <c:numRef>
              <c:f>Plan1!$B$2:$B$5</c:f>
              <c:numCache>
                <c:formatCode>General</c:formatCode>
                <c:ptCount val="4"/>
                <c:pt idx="0">
                  <c:v>8.2000000000000011</c:v>
                </c:pt>
                <c:pt idx="1">
                  <c:v>3.2</c:v>
                </c:pt>
                <c:pt idx="2">
                  <c:v>1.4</c:v>
                </c:pt>
                <c:pt idx="3">
                  <c:v>1.2</c:v>
                </c:pt>
              </c:numCache>
            </c:numRef>
          </c:val>
        </c:ser>
        <c:dLbls>
          <c:showPercent val="1"/>
        </c:dLbls>
      </c:pie3DChart>
      <c:spPr>
        <a:noFill/>
        <a:ln w="10280">
          <a:noFill/>
        </a:ln>
      </c:spPr>
    </c:plotArea>
    <c:legend>
      <c:legendPos val="r"/>
      <c:layout>
        <c:manualLayout>
          <c:xMode val="edge"/>
          <c:yMode val="edge"/>
          <c:x val="0.78498987626546779"/>
          <c:y val="0.45896644457904373"/>
          <c:w val="0.19037967312909415"/>
          <c:h val="0.29179341813042603"/>
        </c:manualLayout>
      </c:layout>
    </c:legend>
    <c:plotVisOnly val="1"/>
    <c:dispBlanksAs val="zero"/>
  </c:chart>
  <c:externalData r:id="rId2"/>
</c:chartSpace>
</file>

<file path=word/drawings/drawing1.xml><?xml version="1.0" encoding="utf-8"?>
<c:userShapes xmlns:c="http://schemas.openxmlformats.org/drawingml/2006/chart">
  <cdr:relSizeAnchor xmlns:cdr="http://schemas.openxmlformats.org/drawingml/2006/chartDrawing">
    <cdr:from>
      <cdr:x>0.49975</cdr:x>
      <cdr:y>0.48625</cdr:y>
    </cdr:from>
    <cdr:to>
      <cdr:x>0.54075</cdr:x>
      <cdr:y>0.5485</cdr:y>
    </cdr:to>
    <cdr:sp macro="" textlink="">
      <cdr:nvSpPr>
        <cdr:cNvPr id="1025" name="Text Box 1"/>
        <cdr:cNvSpPr txBox="1">
          <a:spLocks xmlns:a="http://schemas.openxmlformats.org/drawingml/2006/main" noChangeArrowheads="1"/>
        </cdr:cNvSpPr>
      </cdr:nvSpPr>
      <cdr:spPr bwMode="auto">
        <a:xfrm xmlns:a="http://schemas.openxmlformats.org/drawingml/2006/main">
          <a:off x="2747567" y="1503188"/>
          <a:ext cx="216289" cy="1747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pt-BR"/>
        </a:p>
      </cdr:txBody>
    </cdr:sp>
  </cdr:relSizeAnchor>
</c:userShapes>
</file>

<file path=word/drawings/drawing2.xml><?xml version="1.0" encoding="utf-8"?>
<c:userShapes xmlns:c="http://schemas.openxmlformats.org/drawingml/2006/chart">
  <cdr:relSizeAnchor xmlns:cdr="http://schemas.openxmlformats.org/drawingml/2006/chartDrawing">
    <cdr:from>
      <cdr:x>0.49975</cdr:x>
      <cdr:y>0.48625</cdr:y>
    </cdr:from>
    <cdr:to>
      <cdr:x>0.54075</cdr:x>
      <cdr:y>0.5485</cdr:y>
    </cdr:to>
    <cdr:sp macro="" textlink="">
      <cdr:nvSpPr>
        <cdr:cNvPr id="1025" name="Text Box 1"/>
        <cdr:cNvSpPr txBox="1">
          <a:spLocks xmlns:a="http://schemas.openxmlformats.org/drawingml/2006/main" noChangeArrowheads="1"/>
        </cdr:cNvSpPr>
      </cdr:nvSpPr>
      <cdr:spPr bwMode="auto">
        <a:xfrm xmlns:a="http://schemas.openxmlformats.org/drawingml/2006/main">
          <a:off x="2747567" y="1503188"/>
          <a:ext cx="216289" cy="1747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pt-B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43</Pages>
  <Words>8439</Words>
  <Characters>45573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Marcony</dc:creator>
  <cp:lastModifiedBy>PC01</cp:lastModifiedBy>
  <cp:revision>3</cp:revision>
  <dcterms:created xsi:type="dcterms:W3CDTF">2015-01-21T15:37:00Z</dcterms:created>
  <dcterms:modified xsi:type="dcterms:W3CDTF">2015-01-21T15:38:00Z</dcterms:modified>
</cp:coreProperties>
</file>