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EB" w:rsidRDefault="00F913AD">
      <w:r>
        <w:t xml:space="preserve">Em junho deste ano, o Superior Tribunal de Justiça publicou a súmula 511, assim redigida: </w:t>
      </w:r>
    </w:p>
    <w:p w:rsidR="00F913AD" w:rsidRDefault="00F913AD">
      <w:pPr>
        <w:rPr>
          <w:rFonts w:ascii="Helvetica" w:hAnsi="Helvetica" w:cs="Helvetica"/>
          <w:color w:val="333333"/>
          <w:spacing w:val="-5"/>
          <w:sz w:val="23"/>
          <w:szCs w:val="23"/>
        </w:rPr>
      </w:pPr>
      <w:r>
        <w:rPr>
          <w:rFonts w:ascii="Helvetica" w:hAnsi="Helvetica" w:cs="Helvetica"/>
          <w:color w:val="333333"/>
          <w:spacing w:val="-5"/>
          <w:sz w:val="23"/>
          <w:szCs w:val="23"/>
        </w:rPr>
        <w:t>“É possível o</w:t>
      </w:r>
      <w:r>
        <w:rPr>
          <w:rStyle w:val="apple-converted-space"/>
          <w:rFonts w:ascii="Helvetica" w:hAnsi="Helvetica" w:cs="Helvetica"/>
          <w:color w:val="333333"/>
          <w:spacing w:val="-5"/>
          <w:sz w:val="23"/>
          <w:szCs w:val="23"/>
        </w:rPr>
        <w:t> </w:t>
      </w:r>
      <w:r>
        <w:rPr>
          <w:rStyle w:val="gk9z7505x9d"/>
          <w:rFonts w:ascii="Helvetica" w:hAnsi="Helvetica" w:cs="Helvetica"/>
          <w:spacing w:val="-5"/>
          <w:sz w:val="23"/>
          <w:szCs w:val="23"/>
        </w:rPr>
        <w:t>reconhecimento</w:t>
      </w:r>
      <w:r>
        <w:rPr>
          <w:rStyle w:val="apple-converted-space"/>
          <w:rFonts w:ascii="Helvetica" w:hAnsi="Helvetica" w:cs="Helvetica"/>
          <w:color w:val="333333"/>
          <w:spacing w:val="-5"/>
          <w:sz w:val="23"/>
          <w:szCs w:val="23"/>
        </w:rPr>
        <w:t> </w:t>
      </w:r>
      <w:r>
        <w:rPr>
          <w:rFonts w:ascii="Helvetica" w:hAnsi="Helvetica" w:cs="Helvetica"/>
          <w:color w:val="333333"/>
          <w:spacing w:val="-5"/>
          <w:sz w:val="23"/>
          <w:szCs w:val="23"/>
        </w:rPr>
        <w:t>do privilégio previsto no § 2º</w:t>
      </w:r>
      <w:r>
        <w:rPr>
          <w:rFonts w:ascii="Helvetica" w:hAnsi="Helvetica" w:cs="Helvetica"/>
          <w:color w:val="333333"/>
          <w:spacing w:val="-5"/>
          <w:sz w:val="23"/>
          <w:szCs w:val="23"/>
        </w:rPr>
        <w:t xml:space="preserve"> do</w:t>
      </w:r>
      <w:r>
        <w:rPr>
          <w:rStyle w:val="apple-converted-space"/>
          <w:rFonts w:ascii="Helvetica" w:hAnsi="Helvetica" w:cs="Helvetica"/>
          <w:color w:val="333333"/>
          <w:spacing w:val="-5"/>
          <w:sz w:val="23"/>
          <w:szCs w:val="23"/>
        </w:rPr>
        <w:t> </w:t>
      </w:r>
      <w:r>
        <w:rPr>
          <w:rStyle w:val="gk9z7505x9d"/>
          <w:rFonts w:ascii="Helvetica" w:hAnsi="Helvetica" w:cs="Helvetica"/>
          <w:spacing w:val="-5"/>
          <w:sz w:val="23"/>
          <w:szCs w:val="23"/>
        </w:rPr>
        <w:t>art</w:t>
      </w:r>
      <w:r>
        <w:rPr>
          <w:rFonts w:ascii="Helvetica" w:hAnsi="Helvetica" w:cs="Helvetica"/>
          <w:color w:val="333333"/>
          <w:spacing w:val="-5"/>
          <w:sz w:val="23"/>
          <w:szCs w:val="23"/>
        </w:rPr>
        <w:t>. 155 do CP nos casos de furto qualificado, se estiverem presentes a pr</w:t>
      </w:r>
      <w:r w:rsidR="00560A7C">
        <w:rPr>
          <w:rFonts w:ascii="Helvetica" w:hAnsi="Helvetica" w:cs="Helvetica"/>
          <w:color w:val="333333"/>
          <w:spacing w:val="-5"/>
          <w:sz w:val="23"/>
          <w:szCs w:val="23"/>
        </w:rPr>
        <w:t xml:space="preserve">imariedade do agente, </w:t>
      </w:r>
      <w:proofErr w:type="gramStart"/>
      <w:r w:rsidR="00560A7C">
        <w:rPr>
          <w:rFonts w:ascii="Helvetica" w:hAnsi="Helvetica" w:cs="Helvetica"/>
          <w:color w:val="333333"/>
          <w:spacing w:val="-5"/>
          <w:sz w:val="23"/>
          <w:szCs w:val="23"/>
        </w:rPr>
        <w:t xml:space="preserve">o pequeno </w:t>
      </w:r>
      <w:r>
        <w:rPr>
          <w:rFonts w:ascii="Helvetica" w:hAnsi="Helvetica" w:cs="Helvetica"/>
          <w:color w:val="333333"/>
          <w:spacing w:val="-5"/>
          <w:sz w:val="23"/>
          <w:szCs w:val="23"/>
        </w:rPr>
        <w:t>valor da coisa e a qualificadora for</w:t>
      </w:r>
      <w:proofErr w:type="gramEnd"/>
      <w:r>
        <w:rPr>
          <w:rFonts w:ascii="Helvetica" w:hAnsi="Helvetica" w:cs="Helvetica"/>
          <w:color w:val="333333"/>
          <w:spacing w:val="-5"/>
          <w:sz w:val="23"/>
          <w:szCs w:val="23"/>
        </w:rPr>
        <w:t xml:space="preserve"> de ordem objetiva”.</w:t>
      </w:r>
    </w:p>
    <w:p w:rsidR="00F913AD" w:rsidRDefault="00BF5E49">
      <w:pPr>
        <w:rPr>
          <w:rFonts w:ascii="Helvetica" w:hAnsi="Helvetica" w:cs="Helvetica"/>
          <w:color w:val="333333"/>
          <w:spacing w:val="-5"/>
          <w:sz w:val="23"/>
          <w:szCs w:val="23"/>
        </w:rPr>
      </w:pPr>
      <w:r>
        <w:rPr>
          <w:rFonts w:ascii="Helvetica" w:hAnsi="Helvetica" w:cs="Helvetica"/>
          <w:color w:val="333333"/>
          <w:spacing w:val="-5"/>
          <w:sz w:val="23"/>
          <w:szCs w:val="23"/>
        </w:rPr>
        <w:t>O objetivo</w:t>
      </w:r>
      <w:r w:rsidR="00F913AD">
        <w:rPr>
          <w:rFonts w:ascii="Helvetica" w:hAnsi="Helvetica" w:cs="Helvetica"/>
          <w:color w:val="333333"/>
          <w:spacing w:val="-5"/>
          <w:sz w:val="23"/>
          <w:szCs w:val="23"/>
        </w:rPr>
        <w:t xml:space="preserve"> do STJ, ao edital tal súmula, é uniformizar </w:t>
      </w:r>
      <w:r>
        <w:rPr>
          <w:rFonts w:ascii="Helvetica" w:hAnsi="Helvetica" w:cs="Helvetica"/>
          <w:color w:val="333333"/>
          <w:spacing w:val="-5"/>
          <w:sz w:val="23"/>
          <w:szCs w:val="23"/>
        </w:rPr>
        <w:t>o entendimento sobre a possibilidade ou não da existência do furto privilegiado-qualificado, haja vista grande celeuma presente na doutrina e na jurisprudência acerca do assunto.</w:t>
      </w:r>
    </w:p>
    <w:p w:rsidR="00BF5E49" w:rsidRDefault="00BF5E49">
      <w:pPr>
        <w:rPr>
          <w:rFonts w:ascii="Helvetica" w:hAnsi="Helvetica" w:cs="Helvetica"/>
          <w:color w:val="333333"/>
          <w:spacing w:val="-5"/>
          <w:sz w:val="23"/>
          <w:szCs w:val="23"/>
        </w:rPr>
      </w:pPr>
      <w:r>
        <w:rPr>
          <w:rFonts w:ascii="Helvetica" w:hAnsi="Helvetica" w:cs="Helvetica"/>
          <w:color w:val="333333"/>
          <w:spacing w:val="-5"/>
          <w:sz w:val="23"/>
          <w:szCs w:val="23"/>
        </w:rPr>
        <w:t xml:space="preserve">O que ocorre é que a doutrina majoritária vinha </w:t>
      </w:r>
      <w:proofErr w:type="gramStart"/>
      <w:r>
        <w:rPr>
          <w:rFonts w:ascii="Helvetica" w:hAnsi="Helvetica" w:cs="Helvetica"/>
          <w:color w:val="333333"/>
          <w:spacing w:val="-5"/>
          <w:sz w:val="23"/>
          <w:szCs w:val="23"/>
        </w:rPr>
        <w:t>há</w:t>
      </w:r>
      <w:proofErr w:type="gramEnd"/>
      <w:r>
        <w:rPr>
          <w:rFonts w:ascii="Helvetica" w:hAnsi="Helvetica" w:cs="Helvetica"/>
          <w:color w:val="333333"/>
          <w:spacing w:val="-5"/>
          <w:sz w:val="23"/>
          <w:szCs w:val="23"/>
        </w:rPr>
        <w:t xml:space="preserve"> muito entendendo pela impossibilidade da cumulação entre a </w:t>
      </w:r>
      <w:proofErr w:type="spellStart"/>
      <w:r>
        <w:rPr>
          <w:rFonts w:ascii="Helvetica" w:hAnsi="Helvetica" w:cs="Helvetica"/>
          <w:color w:val="333333"/>
          <w:spacing w:val="-5"/>
          <w:sz w:val="23"/>
          <w:szCs w:val="23"/>
        </w:rPr>
        <w:t>privilegiadora</w:t>
      </w:r>
      <w:proofErr w:type="spellEnd"/>
      <w:r>
        <w:rPr>
          <w:rFonts w:ascii="Helvetica" w:hAnsi="Helvetica" w:cs="Helvetica"/>
          <w:color w:val="333333"/>
          <w:spacing w:val="-5"/>
          <w:sz w:val="23"/>
          <w:szCs w:val="23"/>
        </w:rPr>
        <w:t xml:space="preserve"> do furto, quando esse fosse qualificado, em virtude da topografia, sendo aquela prevista </w:t>
      </w:r>
      <w:r>
        <w:rPr>
          <w:rFonts w:ascii="Helvetica" w:hAnsi="Helvetica" w:cs="Helvetica"/>
          <w:color w:val="333333"/>
          <w:spacing w:val="-5"/>
          <w:sz w:val="23"/>
          <w:szCs w:val="23"/>
        </w:rPr>
        <w:t>§</w:t>
      </w:r>
      <w:r>
        <w:rPr>
          <w:rFonts w:ascii="Helvetica" w:hAnsi="Helvetica" w:cs="Helvetica"/>
          <w:color w:val="333333"/>
          <w:spacing w:val="-5"/>
          <w:sz w:val="23"/>
          <w:szCs w:val="23"/>
        </w:rPr>
        <w:t xml:space="preserve"> 2º, enquanto a qualificadora, no </w:t>
      </w:r>
      <w:r>
        <w:rPr>
          <w:rFonts w:ascii="Helvetica" w:hAnsi="Helvetica" w:cs="Helvetica"/>
          <w:color w:val="333333"/>
          <w:spacing w:val="-5"/>
          <w:sz w:val="23"/>
          <w:szCs w:val="23"/>
        </w:rPr>
        <w:t>§</w:t>
      </w:r>
      <w:r>
        <w:rPr>
          <w:rFonts w:ascii="Helvetica" w:hAnsi="Helvetica" w:cs="Helvetica"/>
          <w:color w:val="333333"/>
          <w:spacing w:val="-5"/>
          <w:sz w:val="23"/>
          <w:szCs w:val="23"/>
        </w:rPr>
        <w:t xml:space="preserve"> 4°. </w:t>
      </w:r>
    </w:p>
    <w:p w:rsidR="00BF5E49" w:rsidRDefault="00BF5E49">
      <w:pPr>
        <w:rPr>
          <w:rFonts w:ascii="Helvetica" w:hAnsi="Helvetica" w:cs="Helvetica"/>
          <w:color w:val="333333"/>
          <w:spacing w:val="-5"/>
          <w:sz w:val="23"/>
          <w:szCs w:val="23"/>
        </w:rPr>
      </w:pPr>
      <w:r>
        <w:rPr>
          <w:rFonts w:ascii="Helvetica" w:hAnsi="Helvetica" w:cs="Helvetica"/>
          <w:color w:val="333333"/>
          <w:spacing w:val="-5"/>
          <w:sz w:val="23"/>
          <w:szCs w:val="23"/>
        </w:rPr>
        <w:t xml:space="preserve">Todavia, a doutrina e a jurisprudência já consolidaram o entendimento da aplicação da cumulação no delito de homicídio, art. 121, CP, existindo, pois, o homicídio privilegiado-qualificado, desde que a qualificadora seja de natureza objetiva, já que a </w:t>
      </w:r>
      <w:proofErr w:type="spellStart"/>
      <w:r>
        <w:rPr>
          <w:rFonts w:ascii="Helvetica" w:hAnsi="Helvetica" w:cs="Helvetica"/>
          <w:color w:val="333333"/>
          <w:spacing w:val="-5"/>
          <w:sz w:val="23"/>
          <w:szCs w:val="23"/>
        </w:rPr>
        <w:t>minorante</w:t>
      </w:r>
      <w:proofErr w:type="spellEnd"/>
      <w:r>
        <w:rPr>
          <w:rFonts w:ascii="Helvetica" w:hAnsi="Helvetica" w:cs="Helvetica"/>
          <w:color w:val="333333"/>
          <w:spacing w:val="-5"/>
          <w:sz w:val="23"/>
          <w:szCs w:val="23"/>
        </w:rPr>
        <w:t>, em tal crime, ser de natureza subjetiva, não gerando, assim, incongruência alguma.</w:t>
      </w:r>
    </w:p>
    <w:p w:rsidR="00BF5E49" w:rsidRDefault="00BF5E49">
      <w:pPr>
        <w:rPr>
          <w:rFonts w:ascii="Helvetica" w:hAnsi="Helvetica" w:cs="Helvetica"/>
          <w:color w:val="333333"/>
          <w:spacing w:val="-5"/>
          <w:sz w:val="23"/>
          <w:szCs w:val="23"/>
        </w:rPr>
      </w:pPr>
      <w:r>
        <w:rPr>
          <w:rFonts w:ascii="Helvetica" w:hAnsi="Helvetica" w:cs="Helvetica"/>
          <w:color w:val="333333"/>
          <w:spacing w:val="-5"/>
          <w:sz w:val="23"/>
          <w:szCs w:val="23"/>
        </w:rPr>
        <w:t xml:space="preserve">O certo é que isso resultava numa desproporcionalidade, além de um tratamento desigual, dado aos crimes presentes na legislação penal brasileira, principalmente, quando se observa que, na proteção de um bem jurídico maior que pressupõe a sua existência para a ocorrência dos demais – a vida – fazia-se possível </w:t>
      </w:r>
      <w:proofErr w:type="gramStart"/>
      <w:r>
        <w:rPr>
          <w:rFonts w:ascii="Helvetica" w:hAnsi="Helvetica" w:cs="Helvetica"/>
          <w:color w:val="333333"/>
          <w:spacing w:val="-5"/>
          <w:sz w:val="23"/>
          <w:szCs w:val="23"/>
        </w:rPr>
        <w:t>a</w:t>
      </w:r>
      <w:proofErr w:type="gramEnd"/>
      <w:r>
        <w:rPr>
          <w:rFonts w:ascii="Helvetica" w:hAnsi="Helvetica" w:cs="Helvetica"/>
          <w:color w:val="333333"/>
          <w:spacing w:val="-5"/>
          <w:sz w:val="23"/>
          <w:szCs w:val="23"/>
        </w:rPr>
        <w:t xml:space="preserve"> junção, mas em um crime cujo objetivo é proteger o patrimônio, tinha-se um entendimento mais rigoroso.</w:t>
      </w:r>
    </w:p>
    <w:p w:rsidR="00560A7C" w:rsidRDefault="00560A7C">
      <w:pPr>
        <w:rPr>
          <w:rFonts w:ascii="Helvetica" w:hAnsi="Helvetica" w:cs="Helvetica"/>
          <w:color w:val="333333"/>
          <w:spacing w:val="-5"/>
          <w:sz w:val="23"/>
          <w:szCs w:val="23"/>
        </w:rPr>
      </w:pPr>
      <w:r>
        <w:rPr>
          <w:rFonts w:ascii="Helvetica" w:hAnsi="Helvetica" w:cs="Helvetica"/>
          <w:color w:val="333333"/>
          <w:spacing w:val="-5"/>
          <w:sz w:val="23"/>
          <w:szCs w:val="23"/>
        </w:rPr>
        <w:t>Dessa forma, não há impedimento algum para a existência do furto privilegiado-qualificado, desde que presentes:</w:t>
      </w:r>
    </w:p>
    <w:p w:rsidR="00560A7C" w:rsidRDefault="00560A7C" w:rsidP="00560A7C">
      <w:pPr>
        <w:pStyle w:val="PargrafodaLista"/>
        <w:numPr>
          <w:ilvl w:val="0"/>
          <w:numId w:val="1"/>
        </w:numPr>
        <w:rPr>
          <w:rFonts w:ascii="Helvetica" w:hAnsi="Helvetica" w:cs="Helvetica"/>
          <w:color w:val="333333"/>
          <w:spacing w:val="-5"/>
          <w:sz w:val="23"/>
          <w:szCs w:val="23"/>
        </w:rPr>
      </w:pPr>
      <w:r>
        <w:rPr>
          <w:rFonts w:ascii="Helvetica" w:hAnsi="Helvetica" w:cs="Helvetica"/>
          <w:color w:val="333333"/>
          <w:spacing w:val="-5"/>
          <w:sz w:val="23"/>
          <w:szCs w:val="23"/>
        </w:rPr>
        <w:t>A primariedade do agente: este não pode ser reincidente em crime algum;</w:t>
      </w:r>
    </w:p>
    <w:p w:rsidR="00560A7C" w:rsidRDefault="00560A7C" w:rsidP="00560A7C">
      <w:pPr>
        <w:pStyle w:val="PargrafodaLista"/>
        <w:numPr>
          <w:ilvl w:val="0"/>
          <w:numId w:val="1"/>
        </w:numPr>
        <w:rPr>
          <w:rFonts w:ascii="Helvetica" w:hAnsi="Helvetica" w:cs="Helvetica"/>
          <w:color w:val="333333"/>
          <w:spacing w:val="-5"/>
          <w:sz w:val="23"/>
          <w:szCs w:val="23"/>
        </w:rPr>
      </w:pPr>
      <w:r>
        <w:rPr>
          <w:rFonts w:ascii="Helvetica" w:hAnsi="Helvetica" w:cs="Helvetica"/>
          <w:color w:val="333333"/>
          <w:spacing w:val="-5"/>
          <w:sz w:val="23"/>
          <w:szCs w:val="23"/>
        </w:rPr>
        <w:t>A coisa alheia móvel deve ter pequeno valor, estabelecendo a doutrina, embora haja controvérsia, o valor de um salário mínimo.</w:t>
      </w:r>
    </w:p>
    <w:p w:rsidR="00560A7C" w:rsidRDefault="00560A7C" w:rsidP="00560A7C">
      <w:pPr>
        <w:rPr>
          <w:rFonts w:ascii="Helvetica" w:hAnsi="Helvetica" w:cs="Helvetica"/>
          <w:color w:val="333333"/>
          <w:spacing w:val="-5"/>
          <w:sz w:val="23"/>
          <w:szCs w:val="23"/>
        </w:rPr>
      </w:pPr>
      <w:r>
        <w:rPr>
          <w:rFonts w:ascii="Helvetica" w:hAnsi="Helvetica" w:cs="Helvetica"/>
          <w:color w:val="333333"/>
          <w:spacing w:val="-5"/>
          <w:sz w:val="23"/>
          <w:szCs w:val="23"/>
        </w:rPr>
        <w:t xml:space="preserve">Observa-se que as </w:t>
      </w:r>
      <w:proofErr w:type="spellStart"/>
      <w:r>
        <w:rPr>
          <w:rFonts w:ascii="Helvetica" w:hAnsi="Helvetica" w:cs="Helvetica"/>
          <w:color w:val="333333"/>
          <w:spacing w:val="-5"/>
          <w:sz w:val="23"/>
          <w:szCs w:val="23"/>
        </w:rPr>
        <w:t>privilegiadoras</w:t>
      </w:r>
      <w:proofErr w:type="spellEnd"/>
      <w:r>
        <w:rPr>
          <w:rFonts w:ascii="Helvetica" w:hAnsi="Helvetica" w:cs="Helvetica"/>
          <w:color w:val="333333"/>
          <w:spacing w:val="-5"/>
          <w:sz w:val="23"/>
          <w:szCs w:val="23"/>
        </w:rPr>
        <w:t xml:space="preserve"> possuem natureza objetiva, assim como as qualificadoras, que preveem sempre o modo ou o meio pelo qual o crime foi </w:t>
      </w:r>
      <w:proofErr w:type="spellStart"/>
      <w:r>
        <w:rPr>
          <w:rFonts w:ascii="Helvetica" w:hAnsi="Helvetica" w:cs="Helvetica"/>
          <w:color w:val="333333"/>
          <w:spacing w:val="-5"/>
          <w:sz w:val="23"/>
          <w:szCs w:val="23"/>
        </w:rPr>
        <w:t>perpretado</w:t>
      </w:r>
      <w:proofErr w:type="spellEnd"/>
      <w:r>
        <w:rPr>
          <w:rFonts w:ascii="Helvetica" w:hAnsi="Helvetica" w:cs="Helvetica"/>
          <w:color w:val="333333"/>
          <w:spacing w:val="-5"/>
          <w:sz w:val="23"/>
          <w:szCs w:val="23"/>
        </w:rPr>
        <w:t>.</w:t>
      </w:r>
    </w:p>
    <w:p w:rsidR="00560A7C" w:rsidRDefault="00560A7C" w:rsidP="00560A7C">
      <w:pPr>
        <w:rPr>
          <w:rFonts w:ascii="Helvetica" w:hAnsi="Helvetica" w:cs="Helvetica"/>
          <w:color w:val="333333"/>
          <w:spacing w:val="-5"/>
          <w:sz w:val="23"/>
          <w:szCs w:val="23"/>
        </w:rPr>
      </w:pPr>
      <w:r>
        <w:rPr>
          <w:rFonts w:ascii="Helvetica" w:hAnsi="Helvetica" w:cs="Helvetica"/>
          <w:color w:val="333333"/>
          <w:spacing w:val="-5"/>
          <w:sz w:val="23"/>
          <w:szCs w:val="23"/>
        </w:rPr>
        <w:t>O fato é que o Superior Tribunal de Justiça vem editando súmulas no sentido de tentar reformar o Código Penal, a fim de atualizá-lo, haja vista este estar em vigor desde 1940, apresentando um caráter deveras patrimonial, protegendo sempre com mais vigor os crimes que visam à proteção do patrimônio, indo, pois, de encontro à Constituição Federal, que coloca a inviolabilidade da vida em primeiro lugar.</w:t>
      </w:r>
    </w:p>
    <w:p w:rsidR="00560A7C" w:rsidRPr="00560A7C" w:rsidRDefault="00560A7C" w:rsidP="00560A7C">
      <w:pPr>
        <w:rPr>
          <w:rFonts w:ascii="Helvetica" w:hAnsi="Helvetica" w:cs="Helvetica"/>
          <w:color w:val="333333"/>
          <w:spacing w:val="-5"/>
          <w:sz w:val="23"/>
          <w:szCs w:val="23"/>
        </w:rPr>
      </w:pPr>
      <w:r>
        <w:rPr>
          <w:rFonts w:ascii="Helvetica" w:hAnsi="Helvetica" w:cs="Helvetica"/>
          <w:color w:val="333333"/>
          <w:spacing w:val="-5"/>
          <w:sz w:val="23"/>
          <w:szCs w:val="23"/>
        </w:rPr>
        <w:t xml:space="preserve">Dessa forma, a edição de uma nova legislação penal faz-se necessária, não só com o fim de proteger a vida, como os demais crimes contra a pessoa humana de forma mais eficaz. A tamanha importância dada ao patrimônio reflete a época que o Código foi elaborado, fazendo-se necessário lembrar que os valores, não só da sociedade </w:t>
      </w:r>
      <w:r>
        <w:rPr>
          <w:rFonts w:ascii="Helvetica" w:hAnsi="Helvetica" w:cs="Helvetica"/>
          <w:color w:val="333333"/>
          <w:spacing w:val="-5"/>
          <w:sz w:val="23"/>
          <w:szCs w:val="23"/>
        </w:rPr>
        <w:lastRenderedPageBreak/>
        <w:t>brasilei</w:t>
      </w:r>
      <w:r w:rsidR="00967B4D">
        <w:rPr>
          <w:rFonts w:ascii="Helvetica" w:hAnsi="Helvetica" w:cs="Helvetica"/>
          <w:color w:val="333333"/>
          <w:spacing w:val="-5"/>
          <w:sz w:val="23"/>
          <w:szCs w:val="23"/>
        </w:rPr>
        <w:t xml:space="preserve">ra, mas também o mundo </w:t>
      </w:r>
      <w:proofErr w:type="spellStart"/>
      <w:r w:rsidR="00967B4D">
        <w:rPr>
          <w:rFonts w:ascii="Helvetica" w:hAnsi="Helvetica" w:cs="Helvetica"/>
          <w:color w:val="333333"/>
          <w:spacing w:val="-5"/>
          <w:sz w:val="23"/>
          <w:szCs w:val="23"/>
        </w:rPr>
        <w:t>inteiro,</w:t>
      </w:r>
      <w:r>
        <w:rPr>
          <w:rFonts w:ascii="Helvetica" w:hAnsi="Helvetica" w:cs="Helvetica"/>
          <w:color w:val="333333"/>
          <w:spacing w:val="-5"/>
          <w:sz w:val="23"/>
          <w:szCs w:val="23"/>
        </w:rPr>
        <w:t>vêm</w:t>
      </w:r>
      <w:proofErr w:type="spellEnd"/>
      <w:r>
        <w:rPr>
          <w:rFonts w:ascii="Helvetica" w:hAnsi="Helvetica" w:cs="Helvetica"/>
          <w:color w:val="333333"/>
          <w:spacing w:val="-5"/>
          <w:sz w:val="23"/>
          <w:szCs w:val="23"/>
        </w:rPr>
        <w:t xml:space="preserve"> </w:t>
      </w:r>
      <w:r w:rsidR="00967B4D">
        <w:rPr>
          <w:rFonts w:ascii="Helvetica" w:hAnsi="Helvetica" w:cs="Helvetica"/>
          <w:color w:val="333333"/>
          <w:spacing w:val="-5"/>
          <w:sz w:val="23"/>
          <w:szCs w:val="23"/>
        </w:rPr>
        <w:t>mudando, havendo necessidade de a legislação seguir o mesmo caminho.</w:t>
      </w:r>
      <w:bookmarkStart w:id="0" w:name="_GoBack"/>
      <w:bookmarkEnd w:id="0"/>
    </w:p>
    <w:p w:rsidR="00BF5E49" w:rsidRDefault="00BF5E49"/>
    <w:sectPr w:rsidR="00BF5E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DBD"/>
    <w:multiLevelType w:val="hybridMultilevel"/>
    <w:tmpl w:val="5DD408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AD"/>
    <w:rsid w:val="00560A7C"/>
    <w:rsid w:val="00854142"/>
    <w:rsid w:val="00967B4D"/>
    <w:rsid w:val="00BF5E49"/>
    <w:rsid w:val="00E13329"/>
    <w:rsid w:val="00F91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913AD"/>
  </w:style>
  <w:style w:type="character" w:customStyle="1" w:styleId="gk9z7505x9d">
    <w:name w:val="gk9z7505x9d"/>
    <w:basedOn w:val="Fontepargpadro"/>
    <w:rsid w:val="00F913AD"/>
  </w:style>
  <w:style w:type="paragraph" w:styleId="PargrafodaLista">
    <w:name w:val="List Paragraph"/>
    <w:basedOn w:val="Normal"/>
    <w:uiPriority w:val="34"/>
    <w:qFormat/>
    <w:rsid w:val="00560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913AD"/>
  </w:style>
  <w:style w:type="character" w:customStyle="1" w:styleId="gk9z7505x9d">
    <w:name w:val="gk9z7505x9d"/>
    <w:basedOn w:val="Fontepargpadro"/>
    <w:rsid w:val="00F913AD"/>
  </w:style>
  <w:style w:type="paragraph" w:styleId="PargrafodaLista">
    <w:name w:val="List Paragraph"/>
    <w:basedOn w:val="Normal"/>
    <w:uiPriority w:val="34"/>
    <w:qFormat/>
    <w:rsid w:val="00560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450</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dc:creator>
  <cp:lastModifiedBy>Samara</cp:lastModifiedBy>
  <cp:revision>1</cp:revision>
  <dcterms:created xsi:type="dcterms:W3CDTF">2014-12-10T15:58:00Z</dcterms:created>
  <dcterms:modified xsi:type="dcterms:W3CDTF">2014-12-10T17:29:00Z</dcterms:modified>
</cp:coreProperties>
</file>