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95" w:rsidRPr="004B1F04" w:rsidRDefault="00126695" w:rsidP="004B1F04">
      <w:pPr>
        <w:pStyle w:val="Ttulo2"/>
      </w:pPr>
      <w:r w:rsidRPr="004B1F04">
        <w:t>Legalidade da Proteção Veicular</w:t>
      </w:r>
    </w:p>
    <w:p w:rsidR="00126695" w:rsidRPr="004B1F04" w:rsidRDefault="00126695" w:rsidP="00745CDB">
      <w:pPr>
        <w:jc w:val="both"/>
        <w:rPr>
          <w:rFonts w:ascii="Times New Roman" w:hAnsi="Times New Roman"/>
          <w:sz w:val="24"/>
          <w:szCs w:val="24"/>
        </w:rPr>
      </w:pPr>
    </w:p>
    <w:p w:rsidR="00745CDB" w:rsidRPr="004B1F04" w:rsidRDefault="00C00D6B" w:rsidP="00745CD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1F04">
        <w:rPr>
          <w:rFonts w:ascii="Times New Roman" w:hAnsi="Times New Roman"/>
          <w:sz w:val="24"/>
          <w:szCs w:val="24"/>
          <w:shd w:val="clear" w:color="auto" w:fill="FFFFFF"/>
        </w:rPr>
        <w:t>Há muitos questionamentos sobre as atividades exercidas pelas associações de proteção veicular. Muitas pessoas ainda não conhecem o grau de confiabilidade e relevância desse sistema. A proteção veicular é um sistema baseado na divisão das despesas oriundas de sinistros tais como furtos, enchentes, colisões etc. Todo o prejuízo é dividido mensalmente entre os membros da associação. Dessa forma, se não houver nenhum infortúnio durante o mês, os associados só irão pagar a taxa fixa mensal.</w:t>
      </w:r>
      <w:r w:rsidR="00126695" w:rsidRPr="004B1F04">
        <w:rPr>
          <w:rFonts w:ascii="Times New Roman" w:hAnsi="Times New Roman"/>
          <w:sz w:val="24"/>
          <w:szCs w:val="24"/>
          <w:shd w:val="clear" w:color="auto" w:fill="FFFFFF"/>
        </w:rPr>
        <w:t xml:space="preserve"> Portanto, as cooperativas de proteção veicular representam uma opção mais econômica. </w:t>
      </w:r>
    </w:p>
    <w:p w:rsidR="00C00D6B" w:rsidRPr="004B1F04" w:rsidRDefault="00C00D6B" w:rsidP="00745CD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1F04">
        <w:rPr>
          <w:rFonts w:ascii="Times New Roman" w:hAnsi="Times New Roman"/>
          <w:sz w:val="24"/>
          <w:szCs w:val="24"/>
          <w:shd w:val="clear" w:color="auto" w:fill="FFFFFF"/>
        </w:rPr>
        <w:t xml:space="preserve">Apesar de garantir a </w:t>
      </w:r>
      <w:hyperlink r:id="rId5" w:history="1">
        <w:r w:rsidRPr="004B1F0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proteção veicular</w:t>
        </w:r>
      </w:hyperlink>
      <w:r w:rsidR="00C41183" w:rsidRPr="004B1F04">
        <w:rPr>
          <w:rFonts w:ascii="Times New Roman" w:hAnsi="Times New Roman"/>
          <w:sz w:val="24"/>
          <w:szCs w:val="24"/>
          <w:shd w:val="clear" w:color="auto" w:fill="FFFFFF"/>
        </w:rPr>
        <w:t xml:space="preserve"> e atender ao mesmo público</w:t>
      </w:r>
      <w:r w:rsidRPr="004B1F04">
        <w:rPr>
          <w:rFonts w:ascii="Times New Roman" w:hAnsi="Times New Roman"/>
          <w:sz w:val="24"/>
          <w:szCs w:val="24"/>
          <w:shd w:val="clear" w:color="auto" w:fill="FFFFFF"/>
        </w:rPr>
        <w:t>, essas associações não funcionam co</w:t>
      </w:r>
      <w:r w:rsidR="00C41183" w:rsidRPr="004B1F04">
        <w:rPr>
          <w:rFonts w:ascii="Times New Roman" w:hAnsi="Times New Roman"/>
          <w:sz w:val="24"/>
          <w:szCs w:val="24"/>
          <w:shd w:val="clear" w:color="auto" w:fill="FFFFFF"/>
        </w:rPr>
        <w:t xml:space="preserve">mo as seguradoras. Quando há uma </w:t>
      </w:r>
      <w:r w:rsidRPr="004B1F04">
        <w:rPr>
          <w:rFonts w:ascii="Times New Roman" w:hAnsi="Times New Roman"/>
          <w:sz w:val="24"/>
          <w:szCs w:val="24"/>
          <w:shd w:val="clear" w:color="auto" w:fill="FFFFFF"/>
        </w:rPr>
        <w:t xml:space="preserve">situação adversa com um veículo segurado, </w:t>
      </w:r>
      <w:r w:rsidR="00126695" w:rsidRPr="004B1F04">
        <w:rPr>
          <w:rFonts w:ascii="Times New Roman" w:hAnsi="Times New Roman"/>
          <w:sz w:val="24"/>
          <w:szCs w:val="24"/>
          <w:shd w:val="clear" w:color="auto" w:fill="FFFFFF"/>
        </w:rPr>
        <w:t xml:space="preserve">a seguradoras </w:t>
      </w:r>
      <w:r w:rsidR="00C41183" w:rsidRPr="004B1F04">
        <w:rPr>
          <w:rFonts w:ascii="Times New Roman" w:hAnsi="Times New Roman"/>
          <w:sz w:val="24"/>
          <w:szCs w:val="24"/>
          <w:shd w:val="clear" w:color="auto" w:fill="FFFFFF"/>
        </w:rPr>
        <w:t>não dividem as despesas entre todos os cli</w:t>
      </w:r>
      <w:r w:rsidR="0005537E">
        <w:rPr>
          <w:rFonts w:ascii="Times New Roman" w:hAnsi="Times New Roman"/>
          <w:sz w:val="24"/>
          <w:szCs w:val="24"/>
          <w:shd w:val="clear" w:color="auto" w:fill="FFFFFF"/>
        </w:rPr>
        <w:t xml:space="preserve">entes, tornando a despesa única, </w:t>
      </w:r>
      <w:r w:rsidR="00C41183" w:rsidRPr="004B1F04">
        <w:rPr>
          <w:rFonts w:ascii="Times New Roman" w:hAnsi="Times New Roman"/>
          <w:sz w:val="24"/>
          <w:szCs w:val="24"/>
          <w:shd w:val="clear" w:color="auto" w:fill="FFFFFF"/>
        </w:rPr>
        <w:t>o que encarece demasiadamente o serviço. Além disso, os serviços prestados pelas cooperativas são simplificados, ou seja, há pouca burocracia quando comparado às seguradoras.</w:t>
      </w:r>
    </w:p>
    <w:p w:rsidR="00C41183" w:rsidRPr="004B1F04" w:rsidRDefault="00C41183" w:rsidP="00745CD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B1F04">
        <w:rPr>
          <w:rFonts w:ascii="Times New Roman" w:hAnsi="Times New Roman"/>
          <w:sz w:val="24"/>
          <w:szCs w:val="24"/>
          <w:shd w:val="clear" w:color="auto" w:fill="FFFFFF"/>
        </w:rPr>
        <w:t xml:space="preserve">Muitas seguradoras sentem-se ameaçadas pelas associações de proteção veicular. A SUSEP, Superintendência de Seguros Privados alega que tais associações oferecem seguros e não adequam-se às regulamentações do mercado nacional. Através dessas alegações, a SUSEP defende a extinção das cooperativas de proteção veicular. </w:t>
      </w:r>
    </w:p>
    <w:p w:rsidR="004B1F04" w:rsidRDefault="007F00F3" w:rsidP="004B1F04">
      <w:pPr>
        <w:jc w:val="both"/>
        <w:rPr>
          <w:rFonts w:ascii="Times New Roman" w:hAnsi="Times New Roman"/>
          <w:sz w:val="24"/>
          <w:szCs w:val="24"/>
        </w:rPr>
      </w:pPr>
      <w:r w:rsidRPr="004B1F04">
        <w:rPr>
          <w:rFonts w:ascii="Times New Roman" w:hAnsi="Times New Roman"/>
          <w:sz w:val="24"/>
          <w:szCs w:val="24"/>
          <w:shd w:val="clear" w:color="auto" w:fill="FFFFFF"/>
        </w:rPr>
        <w:t xml:space="preserve">Como já mencionado, as associações de </w:t>
      </w:r>
      <w:hyperlink r:id="rId6" w:history="1">
        <w:r w:rsidRPr="004B1F0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proteção veicular</w:t>
        </w:r>
      </w:hyperlink>
      <w:r w:rsidRPr="004B1F04">
        <w:rPr>
          <w:rFonts w:ascii="Times New Roman" w:hAnsi="Times New Roman"/>
          <w:sz w:val="24"/>
          <w:szCs w:val="24"/>
          <w:shd w:val="clear" w:color="auto" w:fill="FFFFFF"/>
        </w:rPr>
        <w:t xml:space="preserve"> não funcionam como as seguradoras. Esse sistema é legalizado pela Constituição Federal e pelo Código Civil. O artigo 5º da Constituição Federal garante o direito à livre associação. Além disso, tribunais de todo o país já se posicionaram positivamente em relação às cooperativas de proteção veicular. Como exemplo, podemos destacar o Tribunal de Justiça de Minas Gerais que emitiu o acórdão através da apelação nº 1.0105.10.016159-2/001 datada em </w:t>
      </w:r>
      <w:smartTag w:uri="urn:schemas-microsoft-com:office:smarttags" w:element="date">
        <w:smartTagPr>
          <w:attr w:name="Year" w:val="2012"/>
          <w:attr w:name="Day" w:val="11"/>
          <w:attr w:name="Month" w:val="12"/>
          <w:attr w:name="ls" w:val="trans"/>
        </w:smartTagPr>
        <w:r w:rsidRPr="004B1F04">
          <w:rPr>
            <w:rFonts w:ascii="Times New Roman" w:hAnsi="Times New Roman"/>
            <w:sz w:val="24"/>
            <w:szCs w:val="24"/>
            <w:shd w:val="clear" w:color="auto" w:fill="FFFFFF"/>
          </w:rPr>
          <w:t>11 de dezembro de 2012</w:t>
        </w:r>
      </w:smartTag>
      <w:r w:rsidRPr="004B1F0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C0637" w:rsidRPr="004B1F04">
        <w:rPr>
          <w:rFonts w:ascii="Times New Roman" w:hAnsi="Times New Roman"/>
          <w:sz w:val="24"/>
          <w:szCs w:val="24"/>
          <w:shd w:val="clear" w:color="auto" w:fill="FFFFFF"/>
        </w:rPr>
        <w:t xml:space="preserve">O desembargador Dr. Guilherme Luciano Baeta Nunes </w:t>
      </w:r>
      <w:r w:rsidR="00B8256B" w:rsidRPr="004B1F04">
        <w:rPr>
          <w:rFonts w:ascii="Times New Roman" w:hAnsi="Times New Roman"/>
          <w:sz w:val="24"/>
          <w:szCs w:val="24"/>
          <w:shd w:val="clear" w:color="auto" w:fill="FFFFFF"/>
        </w:rPr>
        <w:t>afirma</w:t>
      </w:r>
      <w:r w:rsidR="007C0637" w:rsidRPr="004B1F04">
        <w:rPr>
          <w:rFonts w:ascii="Times New Roman" w:hAnsi="Times New Roman"/>
          <w:sz w:val="24"/>
          <w:szCs w:val="24"/>
          <w:shd w:val="clear" w:color="auto" w:fill="FFFFFF"/>
        </w:rPr>
        <w:t xml:space="preserve"> que “</w:t>
      </w:r>
      <w:r w:rsidR="007C0637" w:rsidRPr="004B1F04">
        <w:rPr>
          <w:rFonts w:ascii="Times New Roman" w:hAnsi="Times New Roman"/>
          <w:i/>
          <w:sz w:val="24"/>
          <w:szCs w:val="24"/>
          <w:shd w:val="clear" w:color="auto" w:fill="FFFFFF"/>
        </w:rPr>
        <w:t>a lei não proíbe que pessoas se associem para ratear despesas advindas de risco futuro</w:t>
      </w:r>
      <w:r w:rsidR="007C0637" w:rsidRPr="004B1F04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4B1F04" w:rsidRPr="004B1F04">
        <w:rPr>
          <w:rFonts w:ascii="Times New Roman" w:hAnsi="Times New Roman"/>
          <w:sz w:val="24"/>
          <w:szCs w:val="24"/>
          <w:shd w:val="clear" w:color="auto" w:fill="FFFFFF"/>
        </w:rPr>
        <w:t>. Além disso, o desembargador ainda ressalt</w:t>
      </w:r>
      <w:r w:rsidR="004B1F04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="00B8256B">
        <w:rPr>
          <w:rFonts w:ascii="Times New Roman" w:hAnsi="Times New Roman"/>
          <w:sz w:val="24"/>
          <w:szCs w:val="24"/>
          <w:shd w:val="clear" w:color="auto" w:fill="FFFFFF"/>
        </w:rPr>
        <w:t>a atual posição</w:t>
      </w:r>
      <w:r w:rsidR="004B1F04">
        <w:rPr>
          <w:rFonts w:ascii="Times New Roman" w:hAnsi="Times New Roman"/>
          <w:sz w:val="24"/>
          <w:szCs w:val="24"/>
          <w:shd w:val="clear" w:color="auto" w:fill="FFFFFF"/>
        </w:rPr>
        <w:t xml:space="preserve"> das seguradoras </w:t>
      </w:r>
      <w:r w:rsidR="004B1F04" w:rsidRPr="004B1F04">
        <w:rPr>
          <w:rFonts w:ascii="Times New Roman" w:hAnsi="Times New Roman"/>
          <w:sz w:val="24"/>
          <w:szCs w:val="24"/>
        </w:rPr>
        <w:t>“</w:t>
      </w:r>
      <w:r w:rsidR="004B1F04" w:rsidRPr="0005537E">
        <w:rPr>
          <w:rFonts w:ascii="Times New Roman" w:hAnsi="Times New Roman"/>
          <w:i/>
          <w:sz w:val="24"/>
          <w:szCs w:val="24"/>
        </w:rPr>
        <w:t>o monopólio das seguradoras apenas atende a interesse corporativo, que visa lucros, não podendo as pessoas ficar à mercê das seguradoras, para proteção do seu patrimônio individual</w:t>
      </w:r>
      <w:r w:rsidR="004B1F04" w:rsidRPr="004B1F04">
        <w:rPr>
          <w:rFonts w:ascii="Times New Roman" w:hAnsi="Times New Roman"/>
          <w:sz w:val="24"/>
          <w:szCs w:val="24"/>
        </w:rPr>
        <w:t xml:space="preserve">”. </w:t>
      </w:r>
    </w:p>
    <w:p w:rsidR="004B1F04" w:rsidRDefault="004B1F04" w:rsidP="004B1F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Portanto, as associações de proteção veicular como a Auto Visa Rio, por exemplo, são instituições legais e confiáveis. </w:t>
      </w:r>
      <w:r w:rsidR="0005537E">
        <w:rPr>
          <w:rFonts w:ascii="Times New Roman" w:hAnsi="Times New Roman"/>
          <w:sz w:val="24"/>
          <w:szCs w:val="24"/>
        </w:rPr>
        <w:t xml:space="preserve">Antes de associar-se a alguma dessas </w:t>
      </w:r>
      <w:r w:rsidR="00B8256B">
        <w:rPr>
          <w:rFonts w:ascii="Times New Roman" w:hAnsi="Times New Roman"/>
          <w:sz w:val="24"/>
          <w:szCs w:val="24"/>
        </w:rPr>
        <w:t>cooperativas</w:t>
      </w:r>
      <w:r w:rsidR="0005537E">
        <w:rPr>
          <w:rFonts w:ascii="Times New Roman" w:hAnsi="Times New Roman"/>
          <w:sz w:val="24"/>
          <w:szCs w:val="24"/>
        </w:rPr>
        <w:t>, o indivíduo deve buscar referências que comprovem a legitimi</w:t>
      </w:r>
      <w:r w:rsidR="007407A0">
        <w:rPr>
          <w:rFonts w:ascii="Times New Roman" w:hAnsi="Times New Roman"/>
          <w:sz w:val="24"/>
          <w:szCs w:val="24"/>
        </w:rPr>
        <w:t xml:space="preserve">dade de determinada associação. </w:t>
      </w:r>
    </w:p>
    <w:p w:rsidR="00FD6A43" w:rsidRPr="004B1F04" w:rsidRDefault="00FD6A43" w:rsidP="004B1F0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7C0637" w:rsidRDefault="007C0637" w:rsidP="00745CDB">
      <w:pPr>
        <w:jc w:val="both"/>
        <w:rPr>
          <w:sz w:val="21"/>
          <w:szCs w:val="21"/>
          <w:shd w:val="clear" w:color="auto" w:fill="FFFFFF"/>
        </w:rPr>
      </w:pPr>
    </w:p>
    <w:p w:rsidR="007C0637" w:rsidRDefault="007C0637" w:rsidP="00745CDB">
      <w:pPr>
        <w:jc w:val="both"/>
        <w:rPr>
          <w:sz w:val="21"/>
          <w:szCs w:val="21"/>
          <w:shd w:val="clear" w:color="auto" w:fill="FFFFFF"/>
        </w:rPr>
      </w:pPr>
    </w:p>
    <w:p w:rsidR="007F00F3" w:rsidRDefault="007F00F3" w:rsidP="00745CDB">
      <w:pPr>
        <w:jc w:val="both"/>
        <w:rPr>
          <w:sz w:val="21"/>
          <w:szCs w:val="21"/>
          <w:shd w:val="clear" w:color="auto" w:fill="FFFFFF"/>
        </w:rPr>
      </w:pPr>
    </w:p>
    <w:p w:rsidR="00745CDB" w:rsidRDefault="00745CDB" w:rsidP="00745CDB">
      <w:pPr>
        <w:jc w:val="both"/>
        <w:rPr>
          <w:sz w:val="21"/>
          <w:szCs w:val="21"/>
          <w:shd w:val="clear" w:color="auto" w:fill="FFFFFF"/>
        </w:rPr>
      </w:pPr>
    </w:p>
    <w:p w:rsidR="008D20E3" w:rsidRDefault="008E48F2"/>
    <w:sectPr w:rsidR="008D2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DB"/>
    <w:rsid w:val="0005537E"/>
    <w:rsid w:val="00126695"/>
    <w:rsid w:val="004B1F04"/>
    <w:rsid w:val="007407A0"/>
    <w:rsid w:val="00745CDB"/>
    <w:rsid w:val="007C0637"/>
    <w:rsid w:val="007F00F3"/>
    <w:rsid w:val="008E48F2"/>
    <w:rsid w:val="00A101C7"/>
    <w:rsid w:val="00B8256B"/>
    <w:rsid w:val="00C00D6B"/>
    <w:rsid w:val="00C41183"/>
    <w:rsid w:val="00C46FB0"/>
    <w:rsid w:val="00F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CDB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6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5CD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26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CDB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6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5CD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126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utovisario.org.br/protecao-veicular-e-legal-confie/" TargetMode="External"/><Relationship Id="rId5" Type="http://schemas.openxmlformats.org/officeDocument/2006/relationships/hyperlink" Target="http://autovisario.org.br/o-que-e-protecao-veicul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2014-12-09T12:50:00Z</dcterms:created>
  <dcterms:modified xsi:type="dcterms:W3CDTF">2014-12-09T12:50:00Z</dcterms:modified>
</cp:coreProperties>
</file>