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E0" w:rsidRPr="00275083" w:rsidRDefault="008B6110" w:rsidP="00233B4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83">
        <w:rPr>
          <w:rFonts w:ascii="Times New Roman" w:hAnsi="Times New Roman" w:cs="Times New Roman"/>
          <w:b/>
          <w:sz w:val="24"/>
          <w:szCs w:val="24"/>
        </w:rPr>
        <w:t>OS RECURSOS E A FA</w:t>
      </w:r>
      <w:bookmarkStart w:id="0" w:name="_GoBack"/>
      <w:bookmarkEnd w:id="0"/>
      <w:r w:rsidRPr="00275083">
        <w:rPr>
          <w:rFonts w:ascii="Times New Roman" w:hAnsi="Times New Roman" w:cs="Times New Roman"/>
          <w:b/>
          <w:sz w:val="24"/>
          <w:szCs w:val="24"/>
        </w:rPr>
        <w:t>ZENDA PÚBLICA: (IM</w:t>
      </w:r>
      <w:proofErr w:type="gramStart"/>
      <w:r w:rsidRPr="00275083">
        <w:rPr>
          <w:rFonts w:ascii="Times New Roman" w:hAnsi="Times New Roman" w:cs="Times New Roman"/>
          <w:b/>
          <w:sz w:val="24"/>
          <w:szCs w:val="24"/>
        </w:rPr>
        <w:t>)POSSIBILIDADE</w:t>
      </w:r>
      <w:proofErr w:type="gramEnd"/>
      <w:r w:rsidRPr="00275083">
        <w:rPr>
          <w:rFonts w:ascii="Times New Roman" w:hAnsi="Times New Roman" w:cs="Times New Roman"/>
          <w:b/>
          <w:sz w:val="24"/>
          <w:szCs w:val="24"/>
        </w:rPr>
        <w:t xml:space="preserve"> DE MANEJO DE RECURSO ESPECIAL NO REEXAME NECESSÁRIO QUANDO AUSENTE APELAÇÃO</w:t>
      </w:r>
      <w:r w:rsidR="00937FA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8B6110" w:rsidRPr="00E64876" w:rsidRDefault="008B6110" w:rsidP="00233B45">
      <w:pPr>
        <w:spacing w:after="24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876">
        <w:rPr>
          <w:rFonts w:ascii="Times New Roman" w:hAnsi="Times New Roman" w:cs="Times New Roman"/>
          <w:i/>
          <w:sz w:val="24"/>
          <w:szCs w:val="24"/>
        </w:rPr>
        <w:t xml:space="preserve">Maura </w:t>
      </w:r>
      <w:proofErr w:type="spellStart"/>
      <w:r w:rsidRPr="00E64876">
        <w:rPr>
          <w:rFonts w:ascii="Times New Roman" w:hAnsi="Times New Roman" w:cs="Times New Roman"/>
          <w:i/>
          <w:sz w:val="24"/>
          <w:szCs w:val="24"/>
        </w:rPr>
        <w:t>Bordalo</w:t>
      </w:r>
      <w:proofErr w:type="spellEnd"/>
      <w:r w:rsidRPr="00E6487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proofErr w:type="gramStart"/>
      <w:r w:rsidRPr="00E64876">
        <w:rPr>
          <w:rFonts w:ascii="Times New Roman" w:hAnsi="Times New Roman" w:cs="Times New Roman"/>
          <w:i/>
          <w:sz w:val="24"/>
          <w:szCs w:val="24"/>
        </w:rPr>
        <w:t>MaricyFideles</w:t>
      </w:r>
      <w:proofErr w:type="spellEnd"/>
      <w:proofErr w:type="gramEnd"/>
      <w:r w:rsidR="00937FA3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8B6110" w:rsidRPr="00E64876" w:rsidRDefault="00233B45" w:rsidP="00233B45">
      <w:pPr>
        <w:spacing w:after="24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876">
        <w:rPr>
          <w:rFonts w:ascii="Times New Roman" w:hAnsi="Times New Roman" w:cs="Times New Roman"/>
          <w:i/>
          <w:sz w:val="24"/>
          <w:szCs w:val="24"/>
        </w:rPr>
        <w:t>Christian Barros</w:t>
      </w:r>
      <w:r w:rsidR="00937FA3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4"/>
      </w:r>
    </w:p>
    <w:p w:rsidR="00233B45" w:rsidRPr="00710E44" w:rsidRDefault="00233B45" w:rsidP="00710E44">
      <w:pPr>
        <w:spacing w:after="240" w:line="24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  <w:r w:rsidRPr="00710E44">
        <w:rPr>
          <w:rFonts w:ascii="Times New Roman" w:hAnsi="Times New Roman" w:cs="Times New Roman"/>
          <w:b/>
          <w:sz w:val="20"/>
          <w:szCs w:val="20"/>
        </w:rPr>
        <w:t>Sumário</w:t>
      </w:r>
      <w:r w:rsidRPr="00710E44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710E4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710E44">
        <w:rPr>
          <w:rFonts w:ascii="Times New Roman" w:hAnsi="Times New Roman" w:cs="Times New Roman"/>
          <w:sz w:val="20"/>
          <w:szCs w:val="20"/>
        </w:rPr>
        <w:t xml:space="preserve"> Introdução; 2 </w:t>
      </w:r>
      <w:r w:rsidR="009123BB">
        <w:rPr>
          <w:rFonts w:ascii="Times New Roman" w:hAnsi="Times New Roman" w:cs="Times New Roman"/>
          <w:sz w:val="20"/>
          <w:szCs w:val="20"/>
        </w:rPr>
        <w:t>A Fazenda Pública e</w:t>
      </w:r>
      <w:r w:rsidR="009123BB" w:rsidRPr="009123BB">
        <w:rPr>
          <w:rFonts w:ascii="Times New Roman" w:hAnsi="Times New Roman" w:cs="Times New Roman"/>
          <w:sz w:val="20"/>
          <w:szCs w:val="20"/>
        </w:rPr>
        <w:t>m Juízo: Prerrogativas Fundamentadas</w:t>
      </w:r>
      <w:r w:rsidR="00EE7426">
        <w:rPr>
          <w:rFonts w:ascii="Times New Roman" w:hAnsi="Times New Roman" w:cs="Times New Roman"/>
          <w:sz w:val="20"/>
          <w:szCs w:val="20"/>
        </w:rPr>
        <w:t xml:space="preserve">; </w:t>
      </w:r>
      <w:r w:rsidR="00EE7426" w:rsidRPr="00710E44">
        <w:rPr>
          <w:rFonts w:ascii="Times New Roman" w:hAnsi="Times New Roman" w:cs="Times New Roman"/>
          <w:sz w:val="20"/>
          <w:szCs w:val="20"/>
        </w:rPr>
        <w:t>3 Reexame Necessário</w:t>
      </w:r>
      <w:r w:rsidR="00EE7426">
        <w:rPr>
          <w:rFonts w:ascii="Times New Roman" w:hAnsi="Times New Roman" w:cs="Times New Roman"/>
          <w:sz w:val="20"/>
          <w:szCs w:val="20"/>
        </w:rPr>
        <w:t xml:space="preserve">; 4 </w:t>
      </w:r>
      <w:r w:rsidRPr="00710E44">
        <w:rPr>
          <w:rFonts w:ascii="Times New Roman" w:hAnsi="Times New Roman" w:cs="Times New Roman"/>
          <w:sz w:val="20"/>
          <w:szCs w:val="20"/>
        </w:rPr>
        <w:t>Recurso Especial: noções preliminares;</w:t>
      </w:r>
      <w:r w:rsidR="00EE7426">
        <w:rPr>
          <w:rFonts w:ascii="Times New Roman" w:hAnsi="Times New Roman" w:cs="Times New Roman"/>
          <w:sz w:val="20"/>
          <w:szCs w:val="20"/>
        </w:rPr>
        <w:t xml:space="preserve"> 5 </w:t>
      </w:r>
      <w:r w:rsidRPr="00710E4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E7426">
        <w:rPr>
          <w:rFonts w:ascii="Times New Roman" w:hAnsi="Times New Roman" w:cs="Times New Roman"/>
          <w:sz w:val="20"/>
          <w:szCs w:val="20"/>
        </w:rPr>
        <w:t>I</w:t>
      </w:r>
      <w:r w:rsidRPr="00710E44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710E44">
        <w:rPr>
          <w:rFonts w:ascii="Times New Roman" w:hAnsi="Times New Roman" w:cs="Times New Roman"/>
          <w:sz w:val="20"/>
          <w:szCs w:val="20"/>
        </w:rPr>
        <w:t xml:space="preserve">)possibilidade do </w:t>
      </w:r>
      <w:r w:rsidR="00EE7426">
        <w:rPr>
          <w:rFonts w:ascii="Times New Roman" w:hAnsi="Times New Roman" w:cs="Times New Roman"/>
          <w:sz w:val="20"/>
          <w:szCs w:val="20"/>
        </w:rPr>
        <w:t>M</w:t>
      </w:r>
      <w:r w:rsidRPr="00710E44">
        <w:rPr>
          <w:rFonts w:ascii="Times New Roman" w:hAnsi="Times New Roman" w:cs="Times New Roman"/>
          <w:sz w:val="20"/>
          <w:szCs w:val="20"/>
        </w:rPr>
        <w:t>anejo de Recurso Especial pela Fazenda Pú</w:t>
      </w:r>
      <w:r w:rsidR="00EE7426">
        <w:rPr>
          <w:rFonts w:ascii="Times New Roman" w:hAnsi="Times New Roman" w:cs="Times New Roman"/>
          <w:sz w:val="20"/>
          <w:szCs w:val="20"/>
        </w:rPr>
        <w:t>blica na ausência da apelação; 6</w:t>
      </w:r>
      <w:r w:rsidRPr="00710E44">
        <w:rPr>
          <w:rFonts w:ascii="Times New Roman" w:hAnsi="Times New Roman" w:cs="Times New Roman"/>
          <w:sz w:val="20"/>
          <w:szCs w:val="20"/>
        </w:rPr>
        <w:t xml:space="preserve"> Considerações Finais; Referências</w:t>
      </w:r>
    </w:p>
    <w:p w:rsidR="00DD4862" w:rsidRDefault="00DD4862" w:rsidP="00E64876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5" w:rsidRDefault="00233B45" w:rsidP="00E64876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233B45" w:rsidRDefault="002125EC" w:rsidP="00DD486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Explicita o significado de Fazenda Pública. Conceitua reexame necessário. Elenca casos de reexame necessário quando é parte a Fazenda Pública. </w:t>
      </w:r>
      <w:r w:rsidR="00233B45">
        <w:rPr>
          <w:rFonts w:ascii="Times New Roman" w:hAnsi="Times New Roman" w:cs="Times New Roman"/>
          <w:sz w:val="24"/>
          <w:szCs w:val="24"/>
        </w:rPr>
        <w:t>Define Recurso Especial, bem como hipóteses de cabimento, efeitos, admissibilidade, requisitos.</w:t>
      </w:r>
      <w:r w:rsidR="00E64876">
        <w:rPr>
          <w:rFonts w:ascii="Times New Roman" w:hAnsi="Times New Roman" w:cs="Times New Roman"/>
          <w:sz w:val="24"/>
          <w:szCs w:val="24"/>
        </w:rPr>
        <w:t>Mostra argumentos que pesam pelo cabimento e pelo descabimento do manejo de Recurso Especial pela Fazenda Pública quando inexistiu apelação e a questão foi julgada novamente ap</w:t>
      </w:r>
      <w:r w:rsidR="00901E4F">
        <w:rPr>
          <w:rFonts w:ascii="Times New Roman" w:hAnsi="Times New Roman" w:cs="Times New Roman"/>
          <w:sz w:val="24"/>
          <w:szCs w:val="24"/>
        </w:rPr>
        <w:t>enas por força do reexame necessário. Expõe jurisprudência sobre a temática.</w:t>
      </w:r>
      <w:r>
        <w:rPr>
          <w:rFonts w:ascii="Times New Roman" w:hAnsi="Times New Roman" w:cs="Times New Roman"/>
          <w:sz w:val="24"/>
          <w:szCs w:val="24"/>
        </w:rPr>
        <w:t xml:space="preserve"> Conclui expondo cenário atual jurídico.  </w:t>
      </w:r>
    </w:p>
    <w:p w:rsidR="00901E4F" w:rsidRDefault="00901E4F" w:rsidP="00233B4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01" w:rsidRPr="00662002" w:rsidRDefault="00FF3A01" w:rsidP="00233B45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200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62002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4D585B" w:rsidRDefault="006E76AD" w:rsidP="005114BE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Fazenda Pública costuma representar o Estado em juízo, prezando principalmente por suas finanças, </w:t>
      </w:r>
      <w:proofErr w:type="gramStart"/>
      <w:r>
        <w:rPr>
          <w:rFonts w:ascii="Times New Roman" w:hAnsi="Times New Roman" w:cs="Times New Roman"/>
          <w:sz w:val="24"/>
          <w:szCs w:val="24"/>
        </w:rPr>
        <w:t>a qual chamamos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erário. Também se sabe que a mesma representa, numa concepção mais ampla – e até mais otimista ao considerar o cenário político hodierno – a </w:t>
      </w:r>
      <w:r w:rsidR="009C55A6">
        <w:rPr>
          <w:rFonts w:ascii="Times New Roman" w:hAnsi="Times New Roman" w:cs="Times New Roman"/>
          <w:sz w:val="24"/>
          <w:szCs w:val="24"/>
        </w:rPr>
        <w:t xml:space="preserve">coletividade, </w:t>
      </w:r>
      <w:r w:rsidR="000372CC">
        <w:rPr>
          <w:rFonts w:ascii="Times New Roman" w:hAnsi="Times New Roman" w:cs="Times New Roman"/>
          <w:sz w:val="24"/>
          <w:szCs w:val="24"/>
        </w:rPr>
        <w:t xml:space="preserve">ou </w:t>
      </w:r>
      <w:r w:rsidR="009C55A6">
        <w:rPr>
          <w:rFonts w:ascii="Times New Roman" w:hAnsi="Times New Roman" w:cs="Times New Roman"/>
          <w:sz w:val="24"/>
          <w:szCs w:val="24"/>
        </w:rPr>
        <w:t>sociedade.</w:t>
      </w:r>
    </w:p>
    <w:p w:rsidR="002256A6" w:rsidRDefault="009C55A6" w:rsidP="005114BE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por outro motivo, a Fazenda goza de alg</w:t>
      </w:r>
      <w:r w:rsidR="002256A6">
        <w:rPr>
          <w:rFonts w:ascii="Times New Roman" w:hAnsi="Times New Roman" w:cs="Times New Roman"/>
          <w:sz w:val="24"/>
          <w:szCs w:val="24"/>
        </w:rPr>
        <w:t xml:space="preserve">umas prerrogativas processuais. O próprio Código de Processo Civil positiva essas vantagens, </w:t>
      </w:r>
      <w:r>
        <w:rPr>
          <w:rFonts w:ascii="Times New Roman" w:hAnsi="Times New Roman" w:cs="Times New Roman"/>
          <w:sz w:val="24"/>
          <w:szCs w:val="24"/>
        </w:rPr>
        <w:t xml:space="preserve">no sentido de conceder </w:t>
      </w:r>
      <w:r w:rsidR="002256A6">
        <w:rPr>
          <w:rFonts w:ascii="Times New Roman" w:hAnsi="Times New Roman" w:cs="Times New Roman"/>
          <w:sz w:val="24"/>
          <w:szCs w:val="24"/>
        </w:rPr>
        <w:t>a este ente representativo dos interesses coletivos determinados privilégios.</w:t>
      </w:r>
    </w:p>
    <w:p w:rsidR="00ED59F5" w:rsidRDefault="002256A6" w:rsidP="005114BE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sentido, o presente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 como objetivo principal analisar o peso que estas prerrogativas exercem quando, a Fazenda deixa de apresentar recurso de apelação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sentença que julga/condena a mesma e cujos autos subiram ao Tribunal por força do reexame necessário, e há interesse para apresentar recurso especial. </w:t>
      </w:r>
    </w:p>
    <w:p w:rsidR="00ED59F5" w:rsidRDefault="00ED59F5" w:rsidP="005114BE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Note-se que a temática envolve quatro elementos principais: 1) a Fazenda Pública em juízo; 2) O reexame necessário; 3) O recurso especial; e interlaçando as primeiras três principais peças apresentadas, 4) a possibilidade ou não de manejar Recurso Especial quando ausente apelação e a matéria </w:t>
      </w:r>
      <w:proofErr w:type="gramStart"/>
      <w:r>
        <w:rPr>
          <w:rFonts w:ascii="Times New Roman" w:hAnsi="Times New Roman" w:cs="Times New Roman"/>
          <w:sz w:val="24"/>
          <w:szCs w:val="24"/>
        </w:rPr>
        <w:t>foi devolvida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tribunal apenas por força do reexame necessário.</w:t>
      </w:r>
    </w:p>
    <w:p w:rsidR="009C55A6" w:rsidRDefault="00ED59F5" w:rsidP="005114BE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se uma questão que envolve o interesse público, o processo civil – enquanto procedimento – diferenciado para a Fazenda Pública, a preclusão lógica, presente como requisito de admissibilidade nos recursos</w:t>
      </w:r>
      <w:r w:rsidR="00491B39">
        <w:rPr>
          <w:rFonts w:ascii="Times New Roman" w:hAnsi="Times New Roman" w:cs="Times New Roman"/>
          <w:sz w:val="24"/>
          <w:szCs w:val="24"/>
        </w:rPr>
        <w:t>, e o entendimento jurisprudencial.</w:t>
      </w:r>
    </w:p>
    <w:p w:rsidR="00B75BBC" w:rsidRDefault="00491B39" w:rsidP="005114BE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amparado nessas elementares que trazemos esclarecimentos sobre a temática, vislumbrando uma exposição rápida e concisa sobre a matéria, a fim de proporcionar uma compreensão ampliada acerca da situação fática da Fazenda no caso em tela. Pretende-se, portanto, clarear a discussão doutrinária sobre o manejo de Recurso Especial na referida casualidade. </w:t>
      </w:r>
    </w:p>
    <w:p w:rsidR="004E6E00" w:rsidRDefault="004E6E00" w:rsidP="005114BE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tanto, usou-se de explanações dos doutrinadores processualistas civis mais conceituados fazendo um recorte das principais temáticas abordadas, e também da jurisprudência pátria, no sentido de demonstrar entendimento dominante no ordenamento brasileiro atual.</w:t>
      </w:r>
    </w:p>
    <w:p w:rsidR="00491B39" w:rsidRDefault="00491B39" w:rsidP="00233B4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DCE" w:rsidRPr="00487CD5" w:rsidRDefault="00BD4DCE" w:rsidP="00233B45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7CD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87CD5">
        <w:rPr>
          <w:rFonts w:ascii="Times New Roman" w:hAnsi="Times New Roman" w:cs="Times New Roman"/>
          <w:b/>
          <w:sz w:val="24"/>
          <w:szCs w:val="24"/>
        </w:rPr>
        <w:t xml:space="preserve"> A FAZENDA PÚBLICA EM JUÍZO: </w:t>
      </w:r>
      <w:r w:rsidR="00210F86" w:rsidRPr="00487CD5">
        <w:rPr>
          <w:rFonts w:ascii="Times New Roman" w:hAnsi="Times New Roman" w:cs="Times New Roman"/>
          <w:b/>
          <w:sz w:val="24"/>
          <w:szCs w:val="24"/>
        </w:rPr>
        <w:t>PRERROGATIVAS FUNDAMENTADAS</w:t>
      </w:r>
    </w:p>
    <w:p w:rsidR="00296611" w:rsidRDefault="00BD4DCE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Fazenda pública </w:t>
      </w:r>
      <w:r w:rsidR="00296611">
        <w:rPr>
          <w:rFonts w:ascii="Times New Roman" w:hAnsi="Times New Roman" w:cs="Times New Roman"/>
          <w:sz w:val="24"/>
          <w:szCs w:val="24"/>
        </w:rPr>
        <w:t>é o “</w:t>
      </w:r>
      <w:r w:rsidR="00296611" w:rsidRPr="00296611">
        <w:rPr>
          <w:rFonts w:ascii="Times New Roman" w:hAnsi="Times New Roman" w:cs="Times New Roman"/>
          <w:sz w:val="24"/>
          <w:szCs w:val="24"/>
        </w:rPr>
        <w:t xml:space="preserve">nome genérico dado às finanças federais, estaduais ou municipais, conhecido </w:t>
      </w:r>
      <w:r w:rsidR="00296611">
        <w:rPr>
          <w:rFonts w:ascii="Times New Roman" w:hAnsi="Times New Roman" w:cs="Times New Roman"/>
          <w:sz w:val="24"/>
          <w:szCs w:val="24"/>
        </w:rPr>
        <w:t xml:space="preserve">também como erário ou fisco. </w:t>
      </w:r>
      <w:r w:rsidR="00296611" w:rsidRPr="00296611">
        <w:rPr>
          <w:rFonts w:ascii="Times New Roman" w:hAnsi="Times New Roman" w:cs="Times New Roman"/>
          <w:sz w:val="24"/>
          <w:szCs w:val="24"/>
        </w:rPr>
        <w:t>Considerado como aspecto financeiro do Estado destina-se a todas as pessoas de direito público</w:t>
      </w:r>
      <w:r w:rsidR="00296611">
        <w:rPr>
          <w:rFonts w:ascii="Times New Roman" w:hAnsi="Times New Roman" w:cs="Times New Roman"/>
          <w:sz w:val="24"/>
          <w:szCs w:val="24"/>
        </w:rPr>
        <w:t>” (</w:t>
      </w:r>
      <w:r w:rsidR="00296611" w:rsidRPr="00296611">
        <w:rPr>
          <w:rFonts w:ascii="Times New Roman" w:hAnsi="Times New Roman" w:cs="Times New Roman"/>
          <w:sz w:val="24"/>
          <w:szCs w:val="24"/>
        </w:rPr>
        <w:t>FELIPPE</w:t>
      </w:r>
      <w:r w:rsidR="00296611">
        <w:rPr>
          <w:rFonts w:ascii="Times New Roman" w:hAnsi="Times New Roman" w:cs="Times New Roman"/>
          <w:sz w:val="24"/>
          <w:szCs w:val="24"/>
        </w:rPr>
        <w:t xml:space="preserve"> apud SANTOS, 2013)</w:t>
      </w:r>
      <w:r w:rsidR="00296611" w:rsidRPr="00296611">
        <w:rPr>
          <w:rFonts w:ascii="Times New Roman" w:hAnsi="Times New Roman" w:cs="Times New Roman"/>
          <w:sz w:val="24"/>
          <w:szCs w:val="24"/>
        </w:rPr>
        <w:t>.</w:t>
      </w:r>
    </w:p>
    <w:p w:rsidR="00985E69" w:rsidRDefault="00985E69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96611">
        <w:rPr>
          <w:rFonts w:ascii="Times New Roman" w:hAnsi="Times New Roman" w:cs="Times New Roman"/>
          <w:sz w:val="24"/>
          <w:szCs w:val="24"/>
        </w:rPr>
        <w:t>Hely Lopes Meirelles</w:t>
      </w:r>
      <w:r>
        <w:rPr>
          <w:rFonts w:ascii="Times New Roman" w:hAnsi="Times New Roman" w:cs="Times New Roman"/>
          <w:sz w:val="24"/>
          <w:szCs w:val="24"/>
        </w:rPr>
        <w:t xml:space="preserve"> ressalta que</w:t>
      </w:r>
      <w:r w:rsidRPr="00296611">
        <w:rPr>
          <w:rFonts w:ascii="Times New Roman" w:hAnsi="Times New Roman" w:cs="Times New Roman"/>
          <w:sz w:val="24"/>
          <w:szCs w:val="24"/>
        </w:rPr>
        <w:t xml:space="preserve"> a Administração Pública, quando ingressa em juízo por qualquer de suas entidades estatais, suas autarquias, suas fundações públicas ou órgãos que tenham capacidade processual, recebe a designação tradicional de Fazenda Pública.</w:t>
      </w:r>
      <w:r>
        <w:rPr>
          <w:rFonts w:ascii="Times New Roman" w:hAnsi="Times New Roman" w:cs="Times New Roman"/>
          <w:sz w:val="24"/>
          <w:szCs w:val="24"/>
        </w:rPr>
        <w:t xml:space="preserve"> (MEIRELLES, 2000)</w:t>
      </w:r>
      <w:r w:rsidR="00B95333">
        <w:rPr>
          <w:rFonts w:ascii="Times New Roman" w:hAnsi="Times New Roman" w:cs="Times New Roman"/>
          <w:sz w:val="24"/>
          <w:szCs w:val="24"/>
        </w:rPr>
        <w:t>.</w:t>
      </w:r>
    </w:p>
    <w:p w:rsidR="00C3450E" w:rsidRDefault="00ED525E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</w:t>
      </w:r>
      <w:r w:rsidR="002104C6">
        <w:rPr>
          <w:rFonts w:ascii="Times New Roman" w:hAnsi="Times New Roman" w:cs="Times New Roman"/>
          <w:sz w:val="24"/>
          <w:szCs w:val="24"/>
        </w:rPr>
        <w:t>onceituação de Fazenda Pública</w:t>
      </w:r>
      <w:r w:rsidR="002104C6" w:rsidRPr="002104C6">
        <w:rPr>
          <w:rFonts w:ascii="Times New Roman" w:hAnsi="Times New Roman" w:cs="Times New Roman"/>
          <w:sz w:val="24"/>
          <w:szCs w:val="24"/>
        </w:rPr>
        <w:t xml:space="preserve"> abrange </w:t>
      </w:r>
      <w:r w:rsidR="002104C6">
        <w:rPr>
          <w:rFonts w:ascii="Times New Roman" w:hAnsi="Times New Roman" w:cs="Times New Roman"/>
          <w:sz w:val="24"/>
          <w:szCs w:val="24"/>
        </w:rPr>
        <w:t>inclusive</w:t>
      </w:r>
      <w:r w:rsidR="002104C6" w:rsidRPr="002104C6">
        <w:rPr>
          <w:rFonts w:ascii="Times New Roman" w:hAnsi="Times New Roman" w:cs="Times New Roman"/>
          <w:sz w:val="24"/>
          <w:szCs w:val="24"/>
        </w:rPr>
        <w:t xml:space="preserve"> Autarquias e Fundações Públicas, </w:t>
      </w:r>
      <w:r w:rsidR="002104C6">
        <w:rPr>
          <w:rFonts w:ascii="Times New Roman" w:hAnsi="Times New Roman" w:cs="Times New Roman"/>
          <w:sz w:val="24"/>
          <w:szCs w:val="24"/>
        </w:rPr>
        <w:t>posto que</w:t>
      </w:r>
      <w:r w:rsidR="002104C6" w:rsidRPr="002104C6">
        <w:rPr>
          <w:rFonts w:ascii="Times New Roman" w:hAnsi="Times New Roman" w:cs="Times New Roman"/>
          <w:sz w:val="24"/>
          <w:szCs w:val="24"/>
        </w:rPr>
        <w:t>constitu</w:t>
      </w:r>
      <w:r w:rsidR="002104C6">
        <w:rPr>
          <w:rFonts w:ascii="Times New Roman" w:hAnsi="Times New Roman" w:cs="Times New Roman"/>
          <w:sz w:val="24"/>
          <w:szCs w:val="24"/>
        </w:rPr>
        <w:t>em</w:t>
      </w:r>
      <w:r w:rsidR="002104C6" w:rsidRPr="002104C6">
        <w:rPr>
          <w:rFonts w:ascii="Times New Roman" w:hAnsi="Times New Roman" w:cs="Times New Roman"/>
          <w:sz w:val="24"/>
          <w:szCs w:val="24"/>
        </w:rPr>
        <w:t xml:space="preserve"> pessoas jurídicas de direito público interno, </w:t>
      </w:r>
      <w:r w:rsidR="002104C6">
        <w:rPr>
          <w:rFonts w:ascii="Times New Roman" w:hAnsi="Times New Roman" w:cs="Times New Roman"/>
          <w:sz w:val="24"/>
          <w:szCs w:val="24"/>
        </w:rPr>
        <w:t>e</w:t>
      </w:r>
      <w:r w:rsidR="002104C6" w:rsidRPr="002104C6">
        <w:rPr>
          <w:rFonts w:ascii="Times New Roman" w:hAnsi="Times New Roman" w:cs="Times New Roman"/>
          <w:sz w:val="24"/>
          <w:szCs w:val="24"/>
        </w:rPr>
        <w:t xml:space="preserve"> exe</w:t>
      </w:r>
      <w:r w:rsidR="002104C6">
        <w:rPr>
          <w:rFonts w:ascii="Times New Roman" w:hAnsi="Times New Roman" w:cs="Times New Roman"/>
          <w:sz w:val="24"/>
          <w:szCs w:val="24"/>
        </w:rPr>
        <w:t xml:space="preserve">rcem o papel dos entes estatais (VIANA, 1998). </w:t>
      </w:r>
    </w:p>
    <w:p w:rsidR="00D316CE" w:rsidRDefault="00D316CE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de se considerar que “</w:t>
      </w:r>
      <w:r w:rsidR="00267573">
        <w:rPr>
          <w:rFonts w:ascii="Times New Roman" w:hAnsi="Times New Roman" w:cs="Times New Roman"/>
          <w:sz w:val="24"/>
          <w:szCs w:val="24"/>
        </w:rPr>
        <w:t>um processo judicial não</w:t>
      </w:r>
      <w:r>
        <w:rPr>
          <w:rFonts w:ascii="Times New Roman" w:hAnsi="Times New Roman" w:cs="Times New Roman"/>
          <w:sz w:val="24"/>
          <w:szCs w:val="24"/>
        </w:rPr>
        <w:t xml:space="preserve"> é o mesmo independentemente da qualidade dos sujeitos que dele fazem parte” (SUNDFELD, BUENO, 2003</w:t>
      </w:r>
      <w:r w:rsidR="009631F2">
        <w:rPr>
          <w:rFonts w:ascii="Times New Roman" w:hAnsi="Times New Roman" w:cs="Times New Roman"/>
          <w:sz w:val="24"/>
          <w:szCs w:val="24"/>
        </w:rPr>
        <w:t>, p.16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66FAB">
        <w:rPr>
          <w:rFonts w:ascii="Times New Roman" w:hAnsi="Times New Roman" w:cs="Times New Roman"/>
          <w:sz w:val="24"/>
          <w:szCs w:val="24"/>
        </w:rPr>
        <w:t>Assim, “nos processos em que está a Administração Pública, discute-se um direito material bem distinto daquele que nos acostumamos a chamar de Direito Civil (ou Privado)</w:t>
      </w:r>
      <w:r w:rsidR="006A6A09">
        <w:rPr>
          <w:rFonts w:ascii="Times New Roman" w:hAnsi="Times New Roman" w:cs="Times New Roman"/>
          <w:sz w:val="24"/>
          <w:szCs w:val="24"/>
        </w:rPr>
        <w:t>” (SUNDFELD, BUENO, 2003</w:t>
      </w:r>
      <w:r w:rsidR="009631F2">
        <w:rPr>
          <w:rFonts w:ascii="Times New Roman" w:hAnsi="Times New Roman" w:cs="Times New Roman"/>
          <w:sz w:val="24"/>
          <w:szCs w:val="24"/>
        </w:rPr>
        <w:t>, p. 16</w:t>
      </w:r>
      <w:r w:rsidR="006A6A09">
        <w:rPr>
          <w:rFonts w:ascii="Times New Roman" w:hAnsi="Times New Roman" w:cs="Times New Roman"/>
          <w:sz w:val="24"/>
          <w:szCs w:val="24"/>
        </w:rPr>
        <w:t>)</w:t>
      </w:r>
      <w:r w:rsidR="00066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059" w:rsidRDefault="0028329C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porque a Fazenda Pública representa </w:t>
      </w:r>
      <w:r w:rsidR="007D62EF" w:rsidRPr="007D62EF">
        <w:rPr>
          <w:rFonts w:ascii="Times New Roman" w:hAnsi="Times New Roman" w:cs="Times New Roman"/>
          <w:sz w:val="24"/>
          <w:szCs w:val="24"/>
        </w:rPr>
        <w:t>o patrimônio</w:t>
      </w:r>
      <w:r w:rsidR="007D62EF">
        <w:rPr>
          <w:rFonts w:ascii="Times New Roman" w:hAnsi="Times New Roman" w:cs="Times New Roman"/>
          <w:sz w:val="24"/>
          <w:szCs w:val="24"/>
        </w:rPr>
        <w:t xml:space="preserve"> que</w:t>
      </w:r>
      <w:r w:rsidR="007D62EF" w:rsidRPr="007D62EF">
        <w:rPr>
          <w:rFonts w:ascii="Times New Roman" w:hAnsi="Times New Roman" w:cs="Times New Roman"/>
          <w:sz w:val="24"/>
          <w:szCs w:val="24"/>
        </w:rPr>
        <w:t xml:space="preserve"> é comum de todos os cidadãos</w:t>
      </w:r>
      <w:r w:rsidR="007D62EF">
        <w:rPr>
          <w:rFonts w:ascii="Times New Roman" w:hAnsi="Times New Roman" w:cs="Times New Roman"/>
          <w:sz w:val="24"/>
          <w:szCs w:val="24"/>
        </w:rPr>
        <w:t>.</w:t>
      </w:r>
      <w:r w:rsidR="005232B7">
        <w:rPr>
          <w:rFonts w:ascii="Times New Roman" w:hAnsi="Times New Roman" w:cs="Times New Roman"/>
          <w:sz w:val="24"/>
          <w:szCs w:val="24"/>
        </w:rPr>
        <w:t xml:space="preserve"> Ademais</w:t>
      </w:r>
      <w:r w:rsidR="0040290E">
        <w:rPr>
          <w:rFonts w:ascii="Times New Roman" w:hAnsi="Times New Roman" w:cs="Times New Roman"/>
          <w:sz w:val="24"/>
          <w:szCs w:val="24"/>
        </w:rPr>
        <w:t xml:space="preserve"> se tutela o interesse público. </w:t>
      </w:r>
      <w:r w:rsidR="00EA6481">
        <w:rPr>
          <w:rFonts w:ascii="Times New Roman" w:hAnsi="Times New Roman" w:cs="Times New Roman"/>
          <w:sz w:val="24"/>
          <w:szCs w:val="24"/>
        </w:rPr>
        <w:t>Neste sentido</w:t>
      </w:r>
      <w:r w:rsidR="00E2179B">
        <w:rPr>
          <w:rFonts w:ascii="Times New Roman" w:hAnsi="Times New Roman" w:cs="Times New Roman"/>
          <w:sz w:val="24"/>
          <w:szCs w:val="24"/>
        </w:rPr>
        <w:t>anotem-se</w:t>
      </w:r>
      <w:r w:rsidR="00ED525E">
        <w:rPr>
          <w:rFonts w:ascii="Times New Roman" w:hAnsi="Times New Roman" w:cs="Times New Roman"/>
          <w:sz w:val="24"/>
          <w:szCs w:val="24"/>
        </w:rPr>
        <w:t xml:space="preserve"> os comentários de Cunha</w:t>
      </w:r>
    </w:p>
    <w:p w:rsidR="00EA6481" w:rsidRPr="00FE1F14" w:rsidRDefault="00EA6481" w:rsidP="00FE1F14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E1F14">
        <w:rPr>
          <w:rFonts w:ascii="Times New Roman" w:hAnsi="Times New Roman" w:cs="Times New Roman"/>
          <w:sz w:val="20"/>
          <w:szCs w:val="20"/>
        </w:rPr>
        <w:t xml:space="preserve">(...) quando a Fazenda Pública está em juízo, ela esta defendendo o erário. Na realidade, aquele conjunto de receitas públicas que pode fazer face às despesas </w:t>
      </w:r>
      <w:r w:rsidRPr="00FE1F14">
        <w:rPr>
          <w:rFonts w:ascii="Times New Roman" w:hAnsi="Times New Roman" w:cs="Times New Roman"/>
          <w:b/>
          <w:sz w:val="20"/>
          <w:szCs w:val="20"/>
        </w:rPr>
        <w:t>não é responsabilidade</w:t>
      </w:r>
      <w:r w:rsidRPr="00FE1F14">
        <w:rPr>
          <w:rFonts w:ascii="Times New Roman" w:hAnsi="Times New Roman" w:cs="Times New Roman"/>
          <w:sz w:val="20"/>
          <w:szCs w:val="20"/>
        </w:rPr>
        <w:t xml:space="preserve">, na sua formação </w:t>
      </w:r>
      <w:r w:rsidRPr="00FE1F14">
        <w:rPr>
          <w:rFonts w:ascii="Times New Roman" w:hAnsi="Times New Roman" w:cs="Times New Roman"/>
          <w:b/>
          <w:sz w:val="20"/>
          <w:szCs w:val="20"/>
        </w:rPr>
        <w:t>do governante</w:t>
      </w:r>
      <w:r w:rsidRPr="00FE1F14">
        <w:rPr>
          <w:rFonts w:ascii="Times New Roman" w:hAnsi="Times New Roman" w:cs="Times New Roman"/>
          <w:sz w:val="20"/>
          <w:szCs w:val="20"/>
        </w:rPr>
        <w:t xml:space="preserve"> do momento. </w:t>
      </w:r>
      <w:r w:rsidRPr="00FE1F14">
        <w:rPr>
          <w:rFonts w:ascii="Times New Roman" w:hAnsi="Times New Roman" w:cs="Times New Roman"/>
          <w:b/>
          <w:sz w:val="20"/>
          <w:szCs w:val="20"/>
        </w:rPr>
        <w:t>É toda a sociedade que contribui para isso</w:t>
      </w:r>
      <w:r w:rsidRPr="00FE1F14">
        <w:rPr>
          <w:rFonts w:ascii="Times New Roman" w:hAnsi="Times New Roman" w:cs="Times New Roman"/>
          <w:sz w:val="20"/>
          <w:szCs w:val="20"/>
        </w:rPr>
        <w:t xml:space="preserve">. (...) Ora, no momento em que a Fazenda Pública é condenada, sofre um revés, constes uma ação ou recorre de uma decisão, o que se estará protegendo, em ultima analise, é o erário. É exatamente essa massa de recurso que foi arrecadada e que evidentemente supera, aí sim, o interesse particular. </w:t>
      </w:r>
      <w:r w:rsidRPr="00FE1F14">
        <w:rPr>
          <w:rFonts w:ascii="Times New Roman" w:hAnsi="Times New Roman" w:cs="Times New Roman"/>
          <w:b/>
          <w:sz w:val="20"/>
          <w:szCs w:val="20"/>
        </w:rPr>
        <w:t>Na realidade, autoridade pública é mera administradora</w:t>
      </w:r>
      <w:r w:rsidRPr="00FE1F14">
        <w:rPr>
          <w:rFonts w:ascii="Times New Roman" w:hAnsi="Times New Roman" w:cs="Times New Roman"/>
          <w:sz w:val="20"/>
          <w:szCs w:val="20"/>
        </w:rPr>
        <w:t>.</w:t>
      </w:r>
      <w:r w:rsidR="003376DB" w:rsidRPr="00FE1F14">
        <w:rPr>
          <w:rFonts w:ascii="Times New Roman" w:hAnsi="Times New Roman" w:cs="Times New Roman"/>
          <w:sz w:val="20"/>
          <w:szCs w:val="20"/>
        </w:rPr>
        <w:t xml:space="preserve"> (CUNHA, 2009) (</w:t>
      </w:r>
      <w:r w:rsidR="003376DB" w:rsidRPr="00FE1F14">
        <w:rPr>
          <w:rFonts w:ascii="Times New Roman" w:hAnsi="Times New Roman" w:cs="Times New Roman"/>
          <w:i/>
          <w:sz w:val="20"/>
          <w:szCs w:val="20"/>
        </w:rPr>
        <w:t>grifo</w:t>
      </w:r>
      <w:r w:rsidR="00FE1F14">
        <w:rPr>
          <w:rFonts w:ascii="Times New Roman" w:hAnsi="Times New Roman" w:cs="Times New Roman"/>
          <w:i/>
          <w:sz w:val="20"/>
          <w:szCs w:val="20"/>
        </w:rPr>
        <w:t>s</w:t>
      </w:r>
      <w:r w:rsidR="003376DB" w:rsidRPr="00FE1F14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3376DB" w:rsidRPr="00FE1F14">
        <w:rPr>
          <w:rFonts w:ascii="Times New Roman" w:hAnsi="Times New Roman" w:cs="Times New Roman"/>
          <w:sz w:val="20"/>
          <w:szCs w:val="20"/>
        </w:rPr>
        <w:t>)</w:t>
      </w:r>
    </w:p>
    <w:p w:rsidR="009631F2" w:rsidRDefault="009631F2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fato que o Direito Administrativo concede certas prerrogativas à </w:t>
      </w:r>
      <w:r w:rsidR="00B16897">
        <w:rPr>
          <w:rFonts w:ascii="Times New Roman" w:hAnsi="Times New Roman" w:cs="Times New Roman"/>
          <w:sz w:val="24"/>
          <w:szCs w:val="24"/>
        </w:rPr>
        <w:t>Administração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B1689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6F66">
        <w:rPr>
          <w:rFonts w:ascii="Times New Roman" w:hAnsi="Times New Roman" w:cs="Times New Roman"/>
          <w:sz w:val="24"/>
          <w:szCs w:val="24"/>
        </w:rPr>
        <w:t>m de tornar sua atividade mais ágil</w:t>
      </w:r>
      <w:r>
        <w:rPr>
          <w:rFonts w:ascii="Times New Roman" w:hAnsi="Times New Roman" w:cs="Times New Roman"/>
          <w:sz w:val="24"/>
          <w:szCs w:val="24"/>
        </w:rPr>
        <w:t xml:space="preserve">, rápida </w:t>
      </w:r>
      <w:r w:rsidR="00486F66">
        <w:rPr>
          <w:rFonts w:ascii="Times New Roman" w:hAnsi="Times New Roman" w:cs="Times New Roman"/>
          <w:sz w:val="24"/>
          <w:szCs w:val="24"/>
        </w:rPr>
        <w:t xml:space="preserve">e eficiente. No entanto, a atuação da Fazenda não </w:t>
      </w:r>
      <w:proofErr w:type="spellStart"/>
      <w:r w:rsidR="00486F66">
        <w:rPr>
          <w:rFonts w:ascii="Times New Roman" w:hAnsi="Times New Roman" w:cs="Times New Roman"/>
          <w:sz w:val="24"/>
          <w:szCs w:val="24"/>
        </w:rPr>
        <w:t>s</w:t>
      </w:r>
      <w:r w:rsidR="00B16897">
        <w:rPr>
          <w:rFonts w:ascii="Times New Roman" w:hAnsi="Times New Roman" w:cs="Times New Roman"/>
          <w:sz w:val="24"/>
          <w:szCs w:val="24"/>
        </w:rPr>
        <w:t>e</w:t>
      </w:r>
      <w:r w:rsidR="00486F66">
        <w:rPr>
          <w:rFonts w:ascii="Times New Roman" w:hAnsi="Times New Roman" w:cs="Times New Roman"/>
          <w:sz w:val="24"/>
          <w:szCs w:val="24"/>
        </w:rPr>
        <w:t>peculiariza</w:t>
      </w:r>
      <w:proofErr w:type="spellEnd"/>
      <w:r w:rsidR="00486F66">
        <w:rPr>
          <w:rFonts w:ascii="Times New Roman" w:hAnsi="Times New Roman" w:cs="Times New Roman"/>
          <w:sz w:val="24"/>
          <w:szCs w:val="24"/>
        </w:rPr>
        <w:t xml:space="preserve"> apenas pelas prerrogativas processuais que lhe são reconhecidas. Mas também por certas limitações impostas por seu caráter de entidade estatal (SUNDFELD, BUENO, 2003, p.19)</w:t>
      </w:r>
      <w:r w:rsidR="004D585B">
        <w:rPr>
          <w:rFonts w:ascii="Times New Roman" w:hAnsi="Times New Roman" w:cs="Times New Roman"/>
          <w:sz w:val="24"/>
          <w:szCs w:val="24"/>
        </w:rPr>
        <w:t>.</w:t>
      </w:r>
    </w:p>
    <w:p w:rsidR="004D585B" w:rsidRDefault="00F762C3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questão é fundamentalmente constitucional porque se indaga sempre se estas prerrogativas dadas a Fazenda Pública não estariam ofendendo a regra da igualdade” (MORAES, 2009</w:t>
      </w:r>
      <w:r w:rsidR="00A50671">
        <w:rPr>
          <w:rFonts w:ascii="Times New Roman" w:hAnsi="Times New Roman" w:cs="Times New Roman"/>
          <w:sz w:val="24"/>
          <w:szCs w:val="24"/>
        </w:rPr>
        <w:t>, p. 67</w:t>
      </w:r>
      <w:r>
        <w:rPr>
          <w:rFonts w:ascii="Times New Roman" w:hAnsi="Times New Roman" w:cs="Times New Roman"/>
          <w:sz w:val="24"/>
          <w:szCs w:val="24"/>
        </w:rPr>
        <w:t>). Assim, há de se considerar que o velho brocardo jurídico</w:t>
      </w:r>
      <w:r w:rsidR="00A50671">
        <w:rPr>
          <w:rFonts w:ascii="Times New Roman" w:hAnsi="Times New Roman" w:cs="Times New Roman"/>
          <w:sz w:val="24"/>
          <w:szCs w:val="24"/>
        </w:rPr>
        <w:t xml:space="preserve"> “tratar igualmente os iguais e desigualmente os desiguais na medida das suas desigualdades” (MORAES, 2009, p. 67)</w:t>
      </w:r>
      <w:r w:rsidR="006B2D20">
        <w:rPr>
          <w:rFonts w:ascii="Times New Roman" w:hAnsi="Times New Roman" w:cs="Times New Roman"/>
          <w:sz w:val="24"/>
          <w:szCs w:val="24"/>
        </w:rPr>
        <w:t>.</w:t>
      </w:r>
    </w:p>
    <w:p w:rsidR="004D585B" w:rsidRDefault="005A1C48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bem acentua Moraes, o fato de criar situações de vantagem ou desvantagem</w:t>
      </w:r>
      <w:r w:rsidR="000A7230">
        <w:rPr>
          <w:rFonts w:ascii="Times New Roman" w:hAnsi="Times New Roman" w:cs="Times New Roman"/>
          <w:sz w:val="24"/>
          <w:szCs w:val="24"/>
        </w:rPr>
        <w:t xml:space="preserve"> a certos entes – como as prerrogativas concedidas a Fazenda Pública –</w:t>
      </w:r>
      <w:r w:rsidR="0028002E">
        <w:rPr>
          <w:rFonts w:ascii="Times New Roman" w:hAnsi="Times New Roman" w:cs="Times New Roman"/>
          <w:sz w:val="24"/>
          <w:szCs w:val="24"/>
        </w:rPr>
        <w:t xml:space="preserve"> não provocam necessariamente privilégios,</w:t>
      </w:r>
      <w:r w:rsidR="00762772">
        <w:rPr>
          <w:rFonts w:ascii="Times New Roman" w:hAnsi="Times New Roman" w:cs="Times New Roman"/>
          <w:sz w:val="24"/>
          <w:szCs w:val="24"/>
        </w:rPr>
        <w:t xml:space="preserve"> desde que se justifiquem ou, em outras palavras, que esta situação seja fundamentada (MORAES, 2009).</w:t>
      </w:r>
    </w:p>
    <w:p w:rsidR="00E1132D" w:rsidRDefault="00130379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 ao levarmos em consideração</w:t>
      </w:r>
      <w:r w:rsidR="0004086F">
        <w:rPr>
          <w:rFonts w:ascii="Times New Roman" w:hAnsi="Times New Roman" w:cs="Times New Roman"/>
          <w:sz w:val="24"/>
          <w:szCs w:val="24"/>
        </w:rPr>
        <w:t xml:space="preserve">a complexidade que envolve o processo civil </w:t>
      </w:r>
      <w:r w:rsidR="004544EE">
        <w:rPr>
          <w:rFonts w:ascii="Times New Roman" w:hAnsi="Times New Roman" w:cs="Times New Roman"/>
          <w:sz w:val="24"/>
          <w:szCs w:val="24"/>
        </w:rPr>
        <w:t>onde é parte o Estado e suas finanças, que por si</w:t>
      </w:r>
      <w:r w:rsidR="000E50CA">
        <w:rPr>
          <w:rFonts w:ascii="Times New Roman" w:hAnsi="Times New Roman" w:cs="Times New Roman"/>
          <w:sz w:val="24"/>
          <w:szCs w:val="24"/>
        </w:rPr>
        <w:t xml:space="preserve">nal, representa as finanças da sociedade, </w:t>
      </w:r>
      <w:r w:rsidR="00E14DED">
        <w:rPr>
          <w:rFonts w:ascii="Times New Roman" w:hAnsi="Times New Roman" w:cs="Times New Roman"/>
          <w:sz w:val="24"/>
          <w:szCs w:val="24"/>
        </w:rPr>
        <w:t xml:space="preserve">da coletividade, podemos ver que as prerrogativas da Fazenda são justificáveis, posto que </w:t>
      </w:r>
      <w:proofErr w:type="gramStart"/>
      <w:r w:rsidR="00E14DED">
        <w:rPr>
          <w:rFonts w:ascii="Times New Roman" w:hAnsi="Times New Roman" w:cs="Times New Roman"/>
          <w:sz w:val="24"/>
          <w:szCs w:val="24"/>
        </w:rPr>
        <w:t>tratam</w:t>
      </w:r>
      <w:proofErr w:type="gramEnd"/>
      <w:r w:rsidR="00E14DED">
        <w:rPr>
          <w:rFonts w:ascii="Times New Roman" w:hAnsi="Times New Roman" w:cs="Times New Roman"/>
          <w:sz w:val="24"/>
          <w:szCs w:val="24"/>
        </w:rPr>
        <w:t xml:space="preserve"> de interesses não </w:t>
      </w:r>
      <w:r w:rsidR="00D86C15">
        <w:rPr>
          <w:rFonts w:ascii="Times New Roman" w:hAnsi="Times New Roman" w:cs="Times New Roman"/>
          <w:sz w:val="24"/>
          <w:szCs w:val="24"/>
        </w:rPr>
        <w:t xml:space="preserve">individuais, mas coletivos, de todos as gerações presentes e futuras. </w:t>
      </w:r>
    </w:p>
    <w:p w:rsidR="00AD242C" w:rsidRDefault="001A11BD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alguns dispositivos </w:t>
      </w:r>
      <w:r w:rsidR="00102373">
        <w:rPr>
          <w:rFonts w:ascii="Times New Roman" w:hAnsi="Times New Roman" w:cs="Times New Roman"/>
          <w:sz w:val="24"/>
          <w:szCs w:val="24"/>
        </w:rPr>
        <w:t xml:space="preserve">constantes tanto no </w:t>
      </w:r>
      <w:r w:rsidR="00657C81">
        <w:rPr>
          <w:rFonts w:ascii="Times New Roman" w:hAnsi="Times New Roman" w:cs="Times New Roman"/>
          <w:sz w:val="24"/>
          <w:szCs w:val="24"/>
        </w:rPr>
        <w:t xml:space="preserve">Código </w:t>
      </w:r>
      <w:r w:rsidR="00780314">
        <w:rPr>
          <w:rFonts w:ascii="Times New Roman" w:hAnsi="Times New Roman" w:cs="Times New Roman"/>
          <w:sz w:val="24"/>
          <w:szCs w:val="24"/>
        </w:rPr>
        <w:t>de Processo Civil</w:t>
      </w:r>
      <w:r w:rsidR="00102373">
        <w:rPr>
          <w:rFonts w:ascii="Times New Roman" w:hAnsi="Times New Roman" w:cs="Times New Roman"/>
          <w:sz w:val="24"/>
          <w:szCs w:val="24"/>
        </w:rPr>
        <w:t xml:space="preserve"> como nas legislações espaçadas </w:t>
      </w:r>
      <w:r w:rsidR="00780314">
        <w:rPr>
          <w:rFonts w:ascii="Times New Roman" w:hAnsi="Times New Roman" w:cs="Times New Roman"/>
          <w:sz w:val="24"/>
          <w:szCs w:val="24"/>
        </w:rPr>
        <w:t xml:space="preserve">trazem algumas vantagens </w:t>
      </w:r>
      <w:r w:rsidR="00191446">
        <w:rPr>
          <w:rFonts w:ascii="Times New Roman" w:hAnsi="Times New Roman" w:cs="Times New Roman"/>
          <w:sz w:val="24"/>
          <w:szCs w:val="24"/>
        </w:rPr>
        <w:t xml:space="preserve">justificadas à Fazenda, a exemplo do prazo em dobro para recorrer e ajuizar ação rescisória </w:t>
      </w:r>
      <w:r w:rsidR="00AD242C">
        <w:rPr>
          <w:rFonts w:ascii="Times New Roman" w:hAnsi="Times New Roman" w:cs="Times New Roman"/>
          <w:sz w:val="24"/>
          <w:szCs w:val="24"/>
        </w:rPr>
        <w:t xml:space="preserve">e em quádruplo para contestar, disposto no artigo </w:t>
      </w:r>
      <w:r w:rsidR="00102373">
        <w:rPr>
          <w:rFonts w:ascii="Times New Roman" w:hAnsi="Times New Roman" w:cs="Times New Roman"/>
          <w:sz w:val="24"/>
          <w:szCs w:val="24"/>
        </w:rPr>
        <w:t xml:space="preserve">188 do Código de Processo Civil; </w:t>
      </w:r>
      <w:r w:rsidR="002B259E">
        <w:rPr>
          <w:rFonts w:ascii="Times New Roman" w:hAnsi="Times New Roman" w:cs="Times New Roman"/>
          <w:sz w:val="24"/>
          <w:szCs w:val="24"/>
        </w:rPr>
        <w:t xml:space="preserve">as intimações pessoais disposta no artigo 25 da Lei de execuções </w:t>
      </w:r>
      <w:r w:rsidR="00343FBC">
        <w:rPr>
          <w:rFonts w:ascii="Times New Roman" w:hAnsi="Times New Roman" w:cs="Times New Roman"/>
          <w:sz w:val="24"/>
          <w:szCs w:val="24"/>
        </w:rPr>
        <w:t>fiscais; custeamento d</w:t>
      </w:r>
      <w:r w:rsidR="007A210D">
        <w:rPr>
          <w:rFonts w:ascii="Times New Roman" w:hAnsi="Times New Roman" w:cs="Times New Roman"/>
          <w:sz w:val="24"/>
          <w:szCs w:val="24"/>
        </w:rPr>
        <w:t>as despesas processuais requeridas pela Fazenda, disposto no artigo</w:t>
      </w:r>
      <w:r w:rsidR="002B19D9">
        <w:rPr>
          <w:rFonts w:ascii="Times New Roman" w:hAnsi="Times New Roman" w:cs="Times New Roman"/>
          <w:sz w:val="24"/>
          <w:szCs w:val="24"/>
        </w:rPr>
        <w:t>27 do Código de Processo Civil.</w:t>
      </w:r>
    </w:p>
    <w:p w:rsidR="00C66F54" w:rsidRDefault="00C66F54" w:rsidP="00FE1F14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o artigo 475 do Código de Processo Civil que dispõe sobre a remessa necessária, </w:t>
      </w:r>
      <w:r w:rsidR="002B19D9">
        <w:rPr>
          <w:rFonts w:ascii="Times New Roman" w:hAnsi="Times New Roman" w:cs="Times New Roman"/>
          <w:sz w:val="24"/>
          <w:szCs w:val="24"/>
        </w:rPr>
        <w:t>que</w:t>
      </w:r>
      <w:r w:rsidR="009E02AF">
        <w:rPr>
          <w:rFonts w:ascii="Times New Roman" w:hAnsi="Times New Roman" w:cs="Times New Roman"/>
          <w:sz w:val="24"/>
          <w:szCs w:val="24"/>
        </w:rPr>
        <w:t xml:space="preserve"> sujeita </w:t>
      </w:r>
      <w:r w:rsidR="003D6641">
        <w:rPr>
          <w:rFonts w:ascii="Times New Roman" w:hAnsi="Times New Roman" w:cs="Times New Roman"/>
          <w:sz w:val="24"/>
          <w:szCs w:val="24"/>
        </w:rPr>
        <w:t>ao duplo grau de jurisdição a sentença proferida contra a Fazenda Pública</w:t>
      </w:r>
      <w:r w:rsidR="00A10C2C">
        <w:rPr>
          <w:rFonts w:ascii="Times New Roman" w:hAnsi="Times New Roman" w:cs="Times New Roman"/>
          <w:sz w:val="24"/>
          <w:szCs w:val="24"/>
        </w:rPr>
        <w:t xml:space="preserve">, </w:t>
      </w:r>
      <w:r w:rsidR="00FE1F14">
        <w:rPr>
          <w:rFonts w:ascii="Times New Roman" w:hAnsi="Times New Roman" w:cs="Times New Roman"/>
          <w:sz w:val="24"/>
          <w:szCs w:val="24"/>
        </w:rPr>
        <w:t>aliás</w:t>
      </w:r>
      <w:r>
        <w:rPr>
          <w:rFonts w:ascii="Times New Roman" w:hAnsi="Times New Roman" w:cs="Times New Roman"/>
          <w:sz w:val="24"/>
          <w:szCs w:val="24"/>
        </w:rPr>
        <w:t>, ponto crucial deste trabalho, de que tra</w:t>
      </w:r>
      <w:r w:rsidR="002B19D9">
        <w:rPr>
          <w:rFonts w:ascii="Times New Roman" w:hAnsi="Times New Roman" w:cs="Times New Roman"/>
          <w:sz w:val="24"/>
          <w:szCs w:val="24"/>
        </w:rPr>
        <w:t xml:space="preserve">taremos </w:t>
      </w:r>
      <w:r>
        <w:rPr>
          <w:rFonts w:ascii="Times New Roman" w:hAnsi="Times New Roman" w:cs="Times New Roman"/>
          <w:sz w:val="24"/>
          <w:szCs w:val="24"/>
        </w:rPr>
        <w:t xml:space="preserve">no tópico </w:t>
      </w:r>
      <w:r w:rsidR="00A10C2C">
        <w:rPr>
          <w:rFonts w:ascii="Times New Roman" w:hAnsi="Times New Roman" w:cs="Times New Roman"/>
          <w:sz w:val="24"/>
          <w:szCs w:val="24"/>
        </w:rPr>
        <w:t>a seguir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DCE" w:rsidRDefault="00BD4DCE" w:rsidP="00233B4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75D" w:rsidRPr="00DA060D" w:rsidRDefault="00210F86" w:rsidP="00233B45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060D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A060D">
        <w:rPr>
          <w:rFonts w:ascii="Times New Roman" w:hAnsi="Times New Roman" w:cs="Times New Roman"/>
          <w:b/>
          <w:sz w:val="24"/>
          <w:szCs w:val="24"/>
        </w:rPr>
        <w:t xml:space="preserve"> REEXAME NECESSÁRIO</w:t>
      </w:r>
    </w:p>
    <w:p w:rsidR="00A661A9" w:rsidRDefault="008D2CA3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reexame necessário </w:t>
      </w:r>
      <w:r w:rsidR="0000286C">
        <w:rPr>
          <w:rFonts w:ascii="Times New Roman" w:hAnsi="Times New Roman" w:cs="Times New Roman"/>
          <w:sz w:val="24"/>
          <w:szCs w:val="24"/>
        </w:rPr>
        <w:t>é regra para produção de efeitos da sentença</w:t>
      </w:r>
      <w:r w:rsidR="00195003">
        <w:rPr>
          <w:rFonts w:ascii="Times New Roman" w:hAnsi="Times New Roman" w:cs="Times New Roman"/>
          <w:sz w:val="24"/>
          <w:szCs w:val="24"/>
        </w:rPr>
        <w:t xml:space="preserve"> do juízo</w:t>
      </w:r>
      <w:r w:rsidR="0000286C">
        <w:rPr>
          <w:rFonts w:ascii="Times New Roman" w:hAnsi="Times New Roman" w:cs="Times New Roman"/>
          <w:sz w:val="24"/>
          <w:szCs w:val="24"/>
        </w:rPr>
        <w:t xml:space="preserve"> a quo. Dispõe</w:t>
      </w:r>
      <w:r w:rsidR="00195003">
        <w:rPr>
          <w:rFonts w:ascii="Times New Roman" w:hAnsi="Times New Roman" w:cs="Times New Roman"/>
          <w:sz w:val="24"/>
          <w:szCs w:val="24"/>
        </w:rPr>
        <w:t xml:space="preserve">, sobretudo sobre análise dos </w:t>
      </w:r>
      <w:r>
        <w:rPr>
          <w:rFonts w:ascii="Times New Roman" w:hAnsi="Times New Roman" w:cs="Times New Roman"/>
          <w:sz w:val="24"/>
          <w:szCs w:val="24"/>
        </w:rPr>
        <w:t>casos envolvendo a Fazenda Pública</w:t>
      </w:r>
      <w:r w:rsidR="00195003">
        <w:rPr>
          <w:rFonts w:ascii="Times New Roman" w:hAnsi="Times New Roman" w:cs="Times New Roman"/>
          <w:sz w:val="24"/>
          <w:szCs w:val="24"/>
        </w:rPr>
        <w:t xml:space="preserve">, conformedescritopelo </w:t>
      </w:r>
      <w:r w:rsidR="00D96F0D">
        <w:rPr>
          <w:rFonts w:ascii="Times New Roman" w:hAnsi="Times New Roman" w:cs="Times New Roman"/>
          <w:sz w:val="24"/>
          <w:szCs w:val="24"/>
        </w:rPr>
        <w:t>a</w:t>
      </w:r>
      <w:r w:rsidR="00195003">
        <w:rPr>
          <w:rFonts w:ascii="Times New Roman" w:hAnsi="Times New Roman" w:cs="Times New Roman"/>
          <w:sz w:val="24"/>
          <w:szCs w:val="24"/>
        </w:rPr>
        <w:t xml:space="preserve">rtigo 275, incisos I e II, que </w:t>
      </w:r>
      <w:proofErr w:type="spellStart"/>
      <w:r w:rsidR="00195003">
        <w:rPr>
          <w:rFonts w:ascii="Times New Roman" w:hAnsi="Times New Roman" w:cs="Times New Roman"/>
          <w:sz w:val="24"/>
          <w:szCs w:val="24"/>
        </w:rPr>
        <w:t>preceitua</w:t>
      </w:r>
      <w:r w:rsidR="00D96F0D" w:rsidRPr="00BD1954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D96F0D" w:rsidRPr="00BD19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6F0D" w:rsidRPr="00BD1954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D96F0D">
        <w:rPr>
          <w:rFonts w:ascii="Times New Roman" w:hAnsi="Times New Roman" w:cs="Times New Roman"/>
          <w:sz w:val="24"/>
          <w:szCs w:val="24"/>
        </w:rPr>
        <w:t>:</w:t>
      </w:r>
    </w:p>
    <w:p w:rsidR="00854CBC" w:rsidRPr="0000286C" w:rsidRDefault="00854CBC" w:rsidP="006D75DD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286C">
        <w:rPr>
          <w:rFonts w:ascii="Times New Roman" w:hAnsi="Times New Roman" w:cs="Times New Roman"/>
          <w:sz w:val="20"/>
          <w:szCs w:val="20"/>
        </w:rPr>
        <w:t xml:space="preserve">Art. 475. Está sujeita ao duplo grau de jurisdição, </w:t>
      </w:r>
      <w:r w:rsidRPr="0000286C">
        <w:rPr>
          <w:rFonts w:ascii="Times New Roman" w:hAnsi="Times New Roman" w:cs="Times New Roman"/>
          <w:b/>
          <w:sz w:val="20"/>
          <w:szCs w:val="20"/>
        </w:rPr>
        <w:t>não produzindo efeito senão depois de confirmada pelo tribunal, a sentença</w:t>
      </w:r>
      <w:r w:rsidRPr="0000286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54CBC" w:rsidRPr="0000286C" w:rsidRDefault="00B2391C" w:rsidP="006D75DD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286C">
        <w:rPr>
          <w:rFonts w:ascii="Times New Roman" w:hAnsi="Times New Roman" w:cs="Times New Roman"/>
          <w:sz w:val="20"/>
          <w:szCs w:val="20"/>
        </w:rPr>
        <w:t xml:space="preserve">I - 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proferida </w:t>
      </w:r>
      <w:r w:rsidR="00854CBC" w:rsidRPr="0000286C">
        <w:rPr>
          <w:rFonts w:ascii="Times New Roman" w:hAnsi="Times New Roman" w:cs="Times New Roman"/>
          <w:b/>
          <w:sz w:val="20"/>
          <w:szCs w:val="20"/>
        </w:rPr>
        <w:t>contra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 a </w:t>
      </w:r>
      <w:r w:rsidR="00854CBC" w:rsidRPr="0000286C">
        <w:rPr>
          <w:rFonts w:ascii="Times New Roman" w:hAnsi="Times New Roman" w:cs="Times New Roman"/>
          <w:b/>
          <w:sz w:val="20"/>
          <w:szCs w:val="20"/>
        </w:rPr>
        <w:t>União, o Estado, o Distrito Federal, o Município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, e as respectivas autarquias e fundações de direito público; </w:t>
      </w:r>
    </w:p>
    <w:p w:rsidR="00854CBC" w:rsidRPr="0000286C" w:rsidRDefault="00B2391C" w:rsidP="006D75DD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286C">
        <w:rPr>
          <w:rFonts w:ascii="Times New Roman" w:hAnsi="Times New Roman" w:cs="Times New Roman"/>
          <w:sz w:val="20"/>
          <w:szCs w:val="20"/>
        </w:rPr>
        <w:t xml:space="preserve">II - 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que julgar procedentes, no todo ou em parte, os embargos à execução de dívida ativa da </w:t>
      </w:r>
      <w:r w:rsidR="00854CBC" w:rsidRPr="0000286C">
        <w:rPr>
          <w:rFonts w:ascii="Times New Roman" w:hAnsi="Times New Roman" w:cs="Times New Roman"/>
          <w:b/>
          <w:sz w:val="20"/>
          <w:szCs w:val="20"/>
        </w:rPr>
        <w:t>Fazenda Pública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 (art. 585</w:t>
      </w:r>
      <w:proofErr w:type="gramStart"/>
      <w:r w:rsidR="00854CBC" w:rsidRPr="0000286C">
        <w:rPr>
          <w:rFonts w:ascii="Times New Roman" w:hAnsi="Times New Roman" w:cs="Times New Roman"/>
          <w:sz w:val="20"/>
          <w:szCs w:val="20"/>
        </w:rPr>
        <w:t>, VI</w:t>
      </w:r>
      <w:proofErr w:type="gramEnd"/>
      <w:r w:rsidR="00854CBC" w:rsidRPr="0000286C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854CBC" w:rsidRPr="0000286C" w:rsidRDefault="00F94CCE" w:rsidP="006D75DD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286C">
        <w:rPr>
          <w:rFonts w:ascii="Times New Roman" w:hAnsi="Times New Roman" w:cs="Times New Roman"/>
          <w:sz w:val="20"/>
          <w:szCs w:val="20"/>
        </w:rPr>
        <w:t xml:space="preserve">§1º 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Nos casos previstos neste artigo, o juiz ordenará a remessa dos autos ao tribunal, </w:t>
      </w:r>
      <w:r w:rsidR="00854CBC" w:rsidRPr="0000286C">
        <w:rPr>
          <w:rFonts w:ascii="Times New Roman" w:hAnsi="Times New Roman" w:cs="Times New Roman"/>
          <w:b/>
          <w:sz w:val="20"/>
          <w:szCs w:val="20"/>
        </w:rPr>
        <w:t>haja ou não apelação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; não o fazendo, deverá o presidente </w:t>
      </w:r>
      <w:proofErr w:type="gramStart"/>
      <w:r w:rsidR="00854CBC" w:rsidRPr="0000286C">
        <w:rPr>
          <w:rFonts w:ascii="Times New Roman" w:hAnsi="Times New Roman" w:cs="Times New Roman"/>
          <w:sz w:val="20"/>
          <w:szCs w:val="20"/>
        </w:rPr>
        <w:t>do tribunal avocá-los</w:t>
      </w:r>
      <w:proofErr w:type="gramEnd"/>
      <w:r w:rsidR="00854CBC" w:rsidRPr="000028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4CBC" w:rsidRPr="0000286C" w:rsidRDefault="00F94CCE" w:rsidP="006D75DD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286C">
        <w:rPr>
          <w:rFonts w:ascii="Times New Roman" w:hAnsi="Times New Roman" w:cs="Times New Roman"/>
          <w:sz w:val="20"/>
          <w:szCs w:val="20"/>
        </w:rPr>
        <w:t xml:space="preserve">§2º 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Não se aplica o disposto neste artigo sempre que a condenação, ou o direito controvertido, for de valor certo </w:t>
      </w:r>
      <w:r w:rsidR="00854CBC" w:rsidRPr="0000286C">
        <w:rPr>
          <w:rFonts w:ascii="Times New Roman" w:hAnsi="Times New Roman" w:cs="Times New Roman"/>
          <w:b/>
          <w:sz w:val="20"/>
          <w:szCs w:val="20"/>
        </w:rPr>
        <w:t>não excedente a 60 (sessenta) salários mínimos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, bem como no caso de procedência dos embargos do devedor na execução de dívida ativa do mesmo valor. </w:t>
      </w:r>
    </w:p>
    <w:p w:rsidR="00D96F0D" w:rsidRPr="0000286C" w:rsidRDefault="00F94CCE" w:rsidP="006D75DD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286C">
        <w:rPr>
          <w:rFonts w:ascii="Times New Roman" w:hAnsi="Times New Roman" w:cs="Times New Roman"/>
          <w:sz w:val="20"/>
          <w:szCs w:val="20"/>
        </w:rPr>
        <w:t xml:space="preserve">§3º 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Também não se aplica o disposto neste artigo </w:t>
      </w:r>
      <w:r w:rsidR="00854CBC" w:rsidRPr="0000286C">
        <w:rPr>
          <w:rFonts w:ascii="Times New Roman" w:hAnsi="Times New Roman" w:cs="Times New Roman"/>
          <w:b/>
          <w:sz w:val="20"/>
          <w:szCs w:val="20"/>
        </w:rPr>
        <w:t>quando a sentença estiver fundada em jurisprudência do plenário do Supremo Tribunal Federal ou em súmula deste Tribunal</w:t>
      </w:r>
      <w:r w:rsidR="00854CBC" w:rsidRPr="0000286C">
        <w:rPr>
          <w:rFonts w:ascii="Times New Roman" w:hAnsi="Times New Roman" w:cs="Times New Roman"/>
          <w:sz w:val="20"/>
          <w:szCs w:val="20"/>
        </w:rPr>
        <w:t xml:space="preserve"> ou do tribunal superior competente.</w:t>
      </w:r>
    </w:p>
    <w:p w:rsidR="00673932" w:rsidRDefault="00673932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3932">
        <w:rPr>
          <w:rFonts w:ascii="Times New Roman" w:hAnsi="Times New Roman" w:cs="Times New Roman"/>
          <w:sz w:val="24"/>
          <w:szCs w:val="24"/>
        </w:rPr>
        <w:lastRenderedPageBreak/>
        <w:t>Além desses casos estabelecidos pelo C</w:t>
      </w:r>
      <w:r>
        <w:rPr>
          <w:rFonts w:ascii="Times New Roman" w:hAnsi="Times New Roman" w:cs="Times New Roman"/>
          <w:sz w:val="24"/>
          <w:szCs w:val="24"/>
        </w:rPr>
        <w:t xml:space="preserve">ódigo de </w:t>
      </w:r>
      <w:r w:rsidRPr="006739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rocesso </w:t>
      </w:r>
      <w:r w:rsidRPr="0067393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ivil, listados acima</w:t>
      </w:r>
      <w:r w:rsidRPr="00673932">
        <w:rPr>
          <w:rFonts w:ascii="Times New Roman" w:hAnsi="Times New Roman" w:cs="Times New Roman"/>
          <w:sz w:val="24"/>
          <w:szCs w:val="24"/>
        </w:rPr>
        <w:t xml:space="preserve">, existem outras hipóteses previstas que incidem na remessa necessária, </w:t>
      </w:r>
      <w:r>
        <w:rPr>
          <w:rFonts w:ascii="Times New Roman" w:hAnsi="Times New Roman" w:cs="Times New Roman"/>
          <w:sz w:val="24"/>
          <w:szCs w:val="24"/>
        </w:rPr>
        <w:t>cabe citar o cabimento ou a obrigatoriedade do reexame necessário</w:t>
      </w:r>
    </w:p>
    <w:p w:rsidR="00673932" w:rsidRPr="0004099F" w:rsidRDefault="00673932" w:rsidP="0004099F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4099F">
        <w:rPr>
          <w:rFonts w:ascii="Times New Roman" w:hAnsi="Times New Roman" w:cs="Times New Roman"/>
          <w:sz w:val="20"/>
          <w:szCs w:val="20"/>
        </w:rPr>
        <w:t xml:space="preserve">[...] nas ações de desapropriação, quando a fazenda pública é condenada pelo dobro do valor ofertado na peça vestibular (artigo 28, § 1º, do decreto-lei n.º 3.365/41), nas ações anulatórias de retificação de registro feito pela pessoa jurídica de direito público, quando o pedido for julgado procedente (artigo 213, da lei n.º 6.739/79); nas ações de desapropriação para fins de reforma agrária, quando a condenação imposta à fazenda pública </w:t>
      </w:r>
      <w:proofErr w:type="gramStart"/>
      <w:r w:rsidRPr="0004099F">
        <w:rPr>
          <w:rFonts w:ascii="Times New Roman" w:hAnsi="Times New Roman" w:cs="Times New Roman"/>
          <w:sz w:val="20"/>
          <w:szCs w:val="20"/>
        </w:rPr>
        <w:t>for no</w:t>
      </w:r>
      <w:proofErr w:type="gramEnd"/>
      <w:r w:rsidRPr="0004099F">
        <w:rPr>
          <w:rFonts w:ascii="Times New Roman" w:hAnsi="Times New Roman" w:cs="Times New Roman"/>
          <w:sz w:val="20"/>
          <w:szCs w:val="20"/>
        </w:rPr>
        <w:t xml:space="preserve"> sentido de majorar o valor ofertado na exordial em 50% (artigo 13, § 1º, da lei complementar 76/93) e nas ações civis públicas, quando as sentenças condenatórias forem desfavoráveis à fazenda pública. (TAVARES, 2004).</w:t>
      </w:r>
    </w:p>
    <w:p w:rsidR="002D28AF" w:rsidRDefault="002D28AF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28AF">
        <w:rPr>
          <w:rFonts w:ascii="Times New Roman" w:hAnsi="Times New Roman" w:cs="Times New Roman"/>
          <w:sz w:val="24"/>
          <w:szCs w:val="24"/>
        </w:rPr>
        <w:t>Fora isso, há duas exceções previstas pelo legislador, uma delas está ligada a quantia da condenação imposta à Fazenda Pública e a outra, pela valorização dada à jurisprudência. Assim, quando a condenação for de valor certo e não exceder sessenta salários mínimos, bem como no caso de procedência dos embargos do devedor na execução de dívi</w:t>
      </w:r>
      <w:r>
        <w:rPr>
          <w:rFonts w:ascii="Times New Roman" w:hAnsi="Times New Roman" w:cs="Times New Roman"/>
          <w:sz w:val="24"/>
          <w:szCs w:val="24"/>
        </w:rPr>
        <w:t xml:space="preserve">da ativa do mesmo valor (§ 2º) </w:t>
      </w:r>
      <w:r w:rsidRPr="002D28AF">
        <w:rPr>
          <w:rFonts w:ascii="Times New Roman" w:hAnsi="Times New Roman" w:cs="Times New Roman"/>
          <w:sz w:val="24"/>
          <w:szCs w:val="24"/>
        </w:rPr>
        <w:t>não se</w:t>
      </w:r>
      <w:r w:rsidR="007A2338">
        <w:rPr>
          <w:rFonts w:ascii="Times New Roman" w:hAnsi="Times New Roman" w:cs="Times New Roman"/>
          <w:sz w:val="24"/>
          <w:szCs w:val="24"/>
        </w:rPr>
        <w:t xml:space="preserve"> aplica o disposto no art. 475, ou ainda </w:t>
      </w:r>
      <w:r w:rsidRPr="002D28AF">
        <w:rPr>
          <w:rFonts w:ascii="Times New Roman" w:hAnsi="Times New Roman" w:cs="Times New Roman"/>
          <w:sz w:val="24"/>
          <w:szCs w:val="24"/>
        </w:rPr>
        <w:t xml:space="preserve">quando a sentença estiver fundada em jurisprudência do plenário do Supremo Tribunal Federal ou em súmula deste Tribunal ou do tribunal superior competente (§ 3º). </w:t>
      </w:r>
    </w:p>
    <w:p w:rsidR="00543A93" w:rsidRDefault="000D09CA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desdobramento do princí</w:t>
      </w:r>
      <w:r w:rsidRPr="000D09CA">
        <w:rPr>
          <w:rFonts w:ascii="Times New Roman" w:hAnsi="Times New Roman" w:cs="Times New Roman"/>
          <w:sz w:val="24"/>
          <w:szCs w:val="24"/>
        </w:rPr>
        <w:t>pio do duplo grau de jurisdição</w:t>
      </w:r>
      <w:r w:rsidR="00543A93">
        <w:rPr>
          <w:rFonts w:ascii="Times New Roman" w:hAnsi="Times New Roman" w:cs="Times New Roman"/>
          <w:sz w:val="24"/>
          <w:szCs w:val="24"/>
        </w:rPr>
        <w:t>, princípio este que</w:t>
      </w:r>
      <w:r w:rsidRPr="000D09CA">
        <w:rPr>
          <w:rFonts w:ascii="Times New Roman" w:hAnsi="Times New Roman" w:cs="Times New Roman"/>
          <w:sz w:val="24"/>
          <w:szCs w:val="24"/>
        </w:rPr>
        <w:t xml:space="preserve"> invoca a maior probabilidade de acerto decorrente da sujeição dos pronunciamentos judiciais ao crivo da revisão (BARBOSA, 2012, p. 237). Ou seja, essa segunda reflexão conduz a uma maior probabilidade de acerto na conclusão, pois se analisam novamente os argumentos que muitas vezes não foram valorados como deveriam.   </w:t>
      </w:r>
    </w:p>
    <w:p w:rsidR="00CA5078" w:rsidRDefault="00543A93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09CA" w:rsidRPr="000D09CA">
        <w:rPr>
          <w:rFonts w:ascii="Times New Roman" w:hAnsi="Times New Roman" w:cs="Times New Roman"/>
          <w:sz w:val="24"/>
          <w:szCs w:val="24"/>
        </w:rPr>
        <w:t>arte da doutrina</w:t>
      </w:r>
      <w:r>
        <w:rPr>
          <w:rFonts w:ascii="Times New Roman" w:hAnsi="Times New Roman" w:cs="Times New Roman"/>
          <w:sz w:val="24"/>
          <w:szCs w:val="24"/>
        </w:rPr>
        <w:t xml:space="preserve">, porém, </w:t>
      </w:r>
      <w:r w:rsidR="000D09CA" w:rsidRPr="000D09CA">
        <w:rPr>
          <w:rFonts w:ascii="Times New Roman" w:hAnsi="Times New Roman" w:cs="Times New Roman"/>
          <w:sz w:val="24"/>
          <w:szCs w:val="24"/>
        </w:rPr>
        <w:t>traz alguns pontos negativos</w:t>
      </w:r>
      <w:r w:rsidR="007A2338">
        <w:rPr>
          <w:rFonts w:ascii="Times New Roman" w:hAnsi="Times New Roman" w:cs="Times New Roman"/>
          <w:sz w:val="24"/>
          <w:szCs w:val="24"/>
        </w:rPr>
        <w:t xml:space="preserve"> deste </w:t>
      </w:r>
      <w:proofErr w:type="gramStart"/>
      <w:r w:rsidR="007A2338">
        <w:rPr>
          <w:rFonts w:ascii="Times New Roman" w:hAnsi="Times New Roman" w:cs="Times New Roman"/>
          <w:sz w:val="24"/>
          <w:szCs w:val="24"/>
        </w:rPr>
        <w:t>principio,</w:t>
      </w:r>
      <w:proofErr w:type="gramEnd"/>
      <w:r w:rsidR="007A2338">
        <w:rPr>
          <w:rFonts w:ascii="Times New Roman" w:hAnsi="Times New Roman" w:cs="Times New Roman"/>
          <w:sz w:val="24"/>
          <w:szCs w:val="24"/>
        </w:rPr>
        <w:t xml:space="preserve"> como desprestí</w:t>
      </w:r>
      <w:r w:rsidR="000D09CA" w:rsidRPr="000D09CA">
        <w:rPr>
          <w:rFonts w:ascii="Times New Roman" w:hAnsi="Times New Roman" w:cs="Times New Roman"/>
          <w:sz w:val="24"/>
          <w:szCs w:val="24"/>
        </w:rPr>
        <w:t xml:space="preserve">gio da primeira instancia, dificuldade de acesso à justiça, inutilidade do procedimento oral, a distanciamento da verdade real. </w:t>
      </w:r>
      <w:r w:rsidR="004B6329">
        <w:rPr>
          <w:rFonts w:ascii="Times New Roman" w:hAnsi="Times New Roman" w:cs="Times New Roman"/>
          <w:sz w:val="24"/>
          <w:szCs w:val="24"/>
        </w:rPr>
        <w:t xml:space="preserve">A </w:t>
      </w:r>
      <w:r w:rsidR="008B508E">
        <w:rPr>
          <w:rFonts w:ascii="Times New Roman" w:hAnsi="Times New Roman" w:cs="Times New Roman"/>
          <w:sz w:val="24"/>
          <w:szCs w:val="24"/>
        </w:rPr>
        <w:t xml:space="preserve">vinculação da produção de efeitos da sentença de juízo a quo </w:t>
      </w:r>
      <w:r w:rsidR="00CA5078">
        <w:rPr>
          <w:rFonts w:ascii="Times New Roman" w:hAnsi="Times New Roman" w:cs="Times New Roman"/>
          <w:sz w:val="24"/>
          <w:szCs w:val="24"/>
        </w:rPr>
        <w:t>a revisão colegiada da</w:t>
      </w:r>
      <w:r w:rsidR="004F5F3F">
        <w:rPr>
          <w:rFonts w:ascii="Times New Roman" w:hAnsi="Times New Roman" w:cs="Times New Roman"/>
          <w:sz w:val="24"/>
          <w:szCs w:val="24"/>
        </w:rPr>
        <w:t xml:space="preserve"> matéria</w:t>
      </w:r>
      <w:r w:rsidR="007A2338">
        <w:rPr>
          <w:rFonts w:ascii="Times New Roman" w:hAnsi="Times New Roman" w:cs="Times New Roman"/>
          <w:sz w:val="24"/>
          <w:szCs w:val="24"/>
        </w:rPr>
        <w:t xml:space="preserve">, porém, </w:t>
      </w:r>
      <w:r w:rsidR="004F5F3F">
        <w:rPr>
          <w:rFonts w:ascii="Times New Roman" w:hAnsi="Times New Roman" w:cs="Times New Roman"/>
          <w:sz w:val="24"/>
          <w:szCs w:val="24"/>
        </w:rPr>
        <w:t xml:space="preserve">advém da compreensão de justiça em </w:t>
      </w:r>
      <w:r w:rsidR="004F5F3F" w:rsidRPr="004F5F3F">
        <w:rPr>
          <w:rFonts w:ascii="Times New Roman" w:hAnsi="Times New Roman" w:cs="Times New Roman"/>
          <w:i/>
          <w:sz w:val="24"/>
          <w:szCs w:val="24"/>
        </w:rPr>
        <w:t>latu</w:t>
      </w:r>
      <w:r w:rsidR="00CA5078" w:rsidRPr="004F5F3F">
        <w:rPr>
          <w:rFonts w:ascii="Times New Roman" w:hAnsi="Times New Roman" w:cs="Times New Roman"/>
          <w:i/>
          <w:sz w:val="24"/>
          <w:szCs w:val="24"/>
        </w:rPr>
        <w:t>sensu</w:t>
      </w:r>
      <w:r w:rsidR="00CA5078">
        <w:rPr>
          <w:rFonts w:ascii="Times New Roman" w:hAnsi="Times New Roman" w:cs="Times New Roman"/>
          <w:sz w:val="24"/>
          <w:szCs w:val="24"/>
        </w:rPr>
        <w:t xml:space="preserve"> da decisão, outro não é o entendimento de Moraes, que acentua</w:t>
      </w:r>
    </w:p>
    <w:p w:rsidR="00CA5078" w:rsidRPr="00543A93" w:rsidRDefault="00CA5078" w:rsidP="00543A93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43A93">
        <w:rPr>
          <w:rFonts w:ascii="Times New Roman" w:hAnsi="Times New Roman" w:cs="Times New Roman"/>
          <w:sz w:val="20"/>
          <w:szCs w:val="20"/>
        </w:rPr>
        <w:t xml:space="preserve">A decisão do juiz do Tribunal, assim, deve ser proferida </w:t>
      </w:r>
      <w:r w:rsidRPr="00543A93">
        <w:rPr>
          <w:rFonts w:ascii="Times New Roman" w:hAnsi="Times New Roman" w:cs="Times New Roman"/>
          <w:b/>
          <w:sz w:val="20"/>
          <w:szCs w:val="20"/>
        </w:rPr>
        <w:t>não só a partir do seu próprio convencimento</w:t>
      </w:r>
      <w:proofErr w:type="gramStart"/>
      <w:r w:rsidRPr="00543A93">
        <w:rPr>
          <w:rFonts w:ascii="Times New Roman" w:hAnsi="Times New Roman" w:cs="Times New Roman"/>
          <w:sz w:val="20"/>
          <w:szCs w:val="20"/>
        </w:rPr>
        <w:t xml:space="preserve"> mas</w:t>
      </w:r>
      <w:proofErr w:type="gramEnd"/>
      <w:r w:rsidRPr="00543A93">
        <w:rPr>
          <w:rFonts w:ascii="Times New Roman" w:hAnsi="Times New Roman" w:cs="Times New Roman"/>
          <w:sz w:val="20"/>
          <w:szCs w:val="20"/>
        </w:rPr>
        <w:t xml:space="preserve">, também, do </w:t>
      </w:r>
      <w:r w:rsidRPr="00730116">
        <w:rPr>
          <w:rFonts w:ascii="Times New Roman" w:hAnsi="Times New Roman" w:cs="Times New Roman"/>
          <w:b/>
          <w:sz w:val="20"/>
          <w:szCs w:val="20"/>
        </w:rPr>
        <w:t>convencimento de seus pares</w:t>
      </w:r>
      <w:r w:rsidRPr="00543A93">
        <w:rPr>
          <w:rFonts w:ascii="Times New Roman" w:hAnsi="Times New Roman" w:cs="Times New Roman"/>
          <w:sz w:val="20"/>
          <w:szCs w:val="20"/>
        </w:rPr>
        <w:t xml:space="preserve">, ao passo que é </w:t>
      </w:r>
      <w:r w:rsidRPr="00730116">
        <w:rPr>
          <w:rFonts w:ascii="Times New Roman" w:hAnsi="Times New Roman" w:cs="Times New Roman"/>
          <w:b/>
          <w:sz w:val="20"/>
          <w:szCs w:val="20"/>
        </w:rPr>
        <w:t>suficiente ao juiz de primeira instância convencer-se a si mesmo</w:t>
      </w:r>
      <w:r w:rsidRPr="00543A93">
        <w:rPr>
          <w:rFonts w:ascii="Times New Roman" w:hAnsi="Times New Roman" w:cs="Times New Roman"/>
          <w:sz w:val="20"/>
          <w:szCs w:val="20"/>
        </w:rPr>
        <w:t xml:space="preserve">. A ideia, por se tratar de uma instância revisora, é reunir, teoricamente, juízes mais experientes e reunidos em colegiado de tal maneira que se possa garantir, tanto quanto possível, </w:t>
      </w:r>
      <w:r w:rsidRPr="00945B30">
        <w:rPr>
          <w:rFonts w:ascii="Times New Roman" w:hAnsi="Times New Roman" w:cs="Times New Roman"/>
          <w:b/>
          <w:sz w:val="20"/>
          <w:szCs w:val="20"/>
        </w:rPr>
        <w:t>que haja justiça naquela decisão</w:t>
      </w:r>
      <w:r w:rsidRPr="00543A93">
        <w:rPr>
          <w:rFonts w:ascii="Times New Roman" w:hAnsi="Times New Roman" w:cs="Times New Roman"/>
          <w:sz w:val="20"/>
          <w:szCs w:val="20"/>
        </w:rPr>
        <w:t xml:space="preserve"> e que, portanto, </w:t>
      </w:r>
      <w:r w:rsidRPr="00945B30">
        <w:rPr>
          <w:rFonts w:ascii="Times New Roman" w:hAnsi="Times New Roman" w:cs="Times New Roman"/>
          <w:b/>
          <w:sz w:val="20"/>
          <w:szCs w:val="20"/>
        </w:rPr>
        <w:t>a condenação da Fazenda Pública e as consequências a serem experimentadas pelo erário sejam, efetivamente, justificáveis</w:t>
      </w:r>
      <w:r w:rsidRPr="00543A93">
        <w:rPr>
          <w:rFonts w:ascii="Times New Roman" w:hAnsi="Times New Roman" w:cs="Times New Roman"/>
          <w:sz w:val="20"/>
          <w:szCs w:val="20"/>
        </w:rPr>
        <w:t>.</w:t>
      </w:r>
      <w:r w:rsidR="00945B30">
        <w:rPr>
          <w:rFonts w:ascii="Times New Roman" w:hAnsi="Times New Roman" w:cs="Times New Roman"/>
          <w:sz w:val="20"/>
          <w:szCs w:val="20"/>
        </w:rPr>
        <w:t xml:space="preserve"> (MORAES, 2009, p. 76) (</w:t>
      </w:r>
      <w:r w:rsidR="00945B30">
        <w:rPr>
          <w:rFonts w:ascii="Times New Roman" w:hAnsi="Times New Roman" w:cs="Times New Roman"/>
          <w:i/>
          <w:sz w:val="20"/>
          <w:szCs w:val="20"/>
        </w:rPr>
        <w:t>grifos nossos</w:t>
      </w:r>
      <w:r w:rsidR="00945B30">
        <w:rPr>
          <w:rFonts w:ascii="Times New Roman" w:hAnsi="Times New Roman" w:cs="Times New Roman"/>
          <w:sz w:val="20"/>
          <w:szCs w:val="20"/>
        </w:rPr>
        <w:t>)</w:t>
      </w:r>
      <w:r w:rsidR="002C15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91699" w:rsidRDefault="009F0423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 que </w:t>
      </w:r>
      <w:r w:rsidR="00127ABD">
        <w:rPr>
          <w:rFonts w:ascii="Times New Roman" w:hAnsi="Times New Roman" w:cs="Times New Roman"/>
          <w:sz w:val="24"/>
          <w:szCs w:val="24"/>
        </w:rPr>
        <w:t>“na sentença condenatória contra a Fazenda Pública os verdadeiros condenados são todos os cidadãos e não é, especificamente, o administrador</w:t>
      </w:r>
      <w:r w:rsidR="000D2BC1">
        <w:rPr>
          <w:rFonts w:ascii="Times New Roman" w:hAnsi="Times New Roman" w:cs="Times New Roman"/>
          <w:sz w:val="24"/>
          <w:szCs w:val="24"/>
        </w:rPr>
        <w:t>” (MORAES, 2009, p. 76)</w:t>
      </w:r>
      <w:r w:rsidR="00127ABD">
        <w:rPr>
          <w:rFonts w:ascii="Times New Roman" w:hAnsi="Times New Roman" w:cs="Times New Roman"/>
          <w:sz w:val="24"/>
          <w:szCs w:val="24"/>
        </w:rPr>
        <w:t>.</w:t>
      </w:r>
    </w:p>
    <w:p w:rsidR="007A2338" w:rsidRDefault="00564A1D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reexame</w:t>
      </w:r>
      <w:r w:rsidR="00C91699">
        <w:rPr>
          <w:rFonts w:ascii="Times New Roman" w:hAnsi="Times New Roman" w:cs="Times New Roman"/>
          <w:sz w:val="24"/>
          <w:szCs w:val="24"/>
        </w:rPr>
        <w:t xml:space="preserve"> necessário, nas palavras de Accioly </w:t>
      </w:r>
      <w:r w:rsidR="00C91699" w:rsidRPr="00C91699">
        <w:rPr>
          <w:rFonts w:ascii="Times New Roman" w:hAnsi="Times New Roman" w:cs="Times New Roman"/>
          <w:sz w:val="24"/>
          <w:szCs w:val="24"/>
        </w:rPr>
        <w:t xml:space="preserve">consiste numa exceção à regra de que o exercício do duplo grau de jurisdição depende exclusivamente da vontade da parte vencida. </w:t>
      </w:r>
      <w:r>
        <w:rPr>
          <w:rFonts w:ascii="Times New Roman" w:hAnsi="Times New Roman" w:cs="Times New Roman"/>
          <w:sz w:val="24"/>
          <w:szCs w:val="24"/>
        </w:rPr>
        <w:t>E isso ocorre justificadamente</w:t>
      </w:r>
      <w:r w:rsidR="0093045F">
        <w:rPr>
          <w:rFonts w:ascii="Times New Roman" w:hAnsi="Times New Roman" w:cs="Times New Roman"/>
          <w:sz w:val="24"/>
          <w:szCs w:val="24"/>
        </w:rPr>
        <w:t xml:space="preserve"> no caso de condenação da Fazenda Pública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1699" w:rsidRPr="00C91699">
        <w:rPr>
          <w:rFonts w:ascii="Times New Roman" w:hAnsi="Times New Roman" w:cs="Times New Roman"/>
          <w:sz w:val="24"/>
          <w:szCs w:val="24"/>
        </w:rPr>
        <w:t xml:space="preserve">“deve prevalecer </w:t>
      </w:r>
      <w:proofErr w:type="gramStart"/>
      <w:r w:rsidR="00C91699" w:rsidRPr="00C9169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91699" w:rsidRPr="00C91699">
        <w:rPr>
          <w:rFonts w:ascii="Times New Roman" w:hAnsi="Times New Roman" w:cs="Times New Roman"/>
          <w:sz w:val="24"/>
          <w:szCs w:val="24"/>
        </w:rPr>
        <w:t xml:space="preserve"> proteção dos interesses da ordem pública e não os do indivíduo, hipóteses nas quais a lei prescreve deva ser observado o duplo grau de jurisdição sempre que, por presunção, não tenha prevalecido na sentença”</w:t>
      </w:r>
      <w:r w:rsidR="002B6A1F">
        <w:rPr>
          <w:rFonts w:ascii="Times New Roman" w:hAnsi="Times New Roman" w:cs="Times New Roman"/>
          <w:sz w:val="24"/>
          <w:szCs w:val="24"/>
        </w:rPr>
        <w:t>. (ACCIOLY, 2013</w:t>
      </w:r>
      <w:r w:rsidR="006A5860">
        <w:rPr>
          <w:rFonts w:ascii="Times New Roman" w:hAnsi="Times New Roman" w:cs="Times New Roman"/>
          <w:sz w:val="24"/>
          <w:szCs w:val="24"/>
        </w:rPr>
        <w:t>)</w:t>
      </w:r>
      <w:r w:rsidR="007A2338">
        <w:rPr>
          <w:rFonts w:ascii="Times New Roman" w:hAnsi="Times New Roman" w:cs="Times New Roman"/>
          <w:sz w:val="24"/>
          <w:szCs w:val="24"/>
        </w:rPr>
        <w:t>.</w:t>
      </w:r>
    </w:p>
    <w:p w:rsidR="00E370F6" w:rsidRDefault="00056C2E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B0B1F">
        <w:rPr>
          <w:rFonts w:ascii="Times New Roman" w:hAnsi="Times New Roman" w:cs="Times New Roman"/>
          <w:sz w:val="24"/>
          <w:szCs w:val="24"/>
        </w:rPr>
        <w:t xml:space="preserve">aceta </w:t>
      </w:r>
      <w:r>
        <w:rPr>
          <w:rFonts w:ascii="Times New Roman" w:hAnsi="Times New Roman" w:cs="Times New Roman"/>
          <w:sz w:val="24"/>
          <w:szCs w:val="24"/>
        </w:rPr>
        <w:t xml:space="preserve">primordial </w:t>
      </w:r>
      <w:r w:rsidR="00BB0B1F">
        <w:rPr>
          <w:rFonts w:ascii="Times New Roman" w:hAnsi="Times New Roman" w:cs="Times New Roman"/>
          <w:sz w:val="24"/>
          <w:szCs w:val="24"/>
        </w:rPr>
        <w:t>do</w:t>
      </w:r>
      <w:r w:rsidR="00BB0B1F" w:rsidRPr="00BB0B1F">
        <w:rPr>
          <w:rFonts w:ascii="Times New Roman" w:hAnsi="Times New Roman" w:cs="Times New Roman"/>
          <w:sz w:val="24"/>
          <w:szCs w:val="24"/>
        </w:rPr>
        <w:t xml:space="preserve"> princípio do duplo gr</w:t>
      </w:r>
      <w:r w:rsidR="00BB0B1F">
        <w:rPr>
          <w:rFonts w:ascii="Times New Roman" w:hAnsi="Times New Roman" w:cs="Times New Roman"/>
          <w:sz w:val="24"/>
          <w:szCs w:val="24"/>
        </w:rPr>
        <w:t>au de jurisdição é materializada</w:t>
      </w:r>
      <w:r w:rsidR="00BB0B1F" w:rsidRPr="00BB0B1F">
        <w:rPr>
          <w:rFonts w:ascii="Times New Roman" w:hAnsi="Times New Roman" w:cs="Times New Roman"/>
          <w:sz w:val="24"/>
          <w:szCs w:val="24"/>
        </w:rPr>
        <w:t xml:space="preserve"> pela utilização dos recursos. Entende-se como uma garantia que o indivíduo possui, pois terá dois pronunciamentos sobre o mesmo objeto. </w:t>
      </w:r>
      <w:r w:rsidR="00143695">
        <w:rPr>
          <w:rFonts w:ascii="Times New Roman" w:hAnsi="Times New Roman" w:cs="Times New Roman"/>
          <w:sz w:val="24"/>
          <w:szCs w:val="24"/>
        </w:rPr>
        <w:t>Didier Jr</w:t>
      </w:r>
      <w:r w:rsidR="00311C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ressalva,</w:t>
      </w:r>
      <w:r w:rsidR="00BB0B1F">
        <w:rPr>
          <w:rFonts w:ascii="Times New Roman" w:hAnsi="Times New Roman" w:cs="Times New Roman"/>
          <w:sz w:val="24"/>
          <w:szCs w:val="24"/>
        </w:rPr>
        <w:t xml:space="preserve"> entretanto,</w:t>
      </w:r>
      <w:r w:rsidR="00E370F6">
        <w:rPr>
          <w:rFonts w:ascii="Times New Roman" w:hAnsi="Times New Roman" w:cs="Times New Roman"/>
          <w:sz w:val="24"/>
          <w:szCs w:val="24"/>
        </w:rPr>
        <w:t xml:space="preserve"> que o “</w:t>
      </w:r>
      <w:r w:rsidR="00BB0B1F" w:rsidRPr="00BB0B1F">
        <w:rPr>
          <w:rFonts w:ascii="Times New Roman" w:hAnsi="Times New Roman" w:cs="Times New Roman"/>
          <w:sz w:val="24"/>
          <w:szCs w:val="24"/>
        </w:rPr>
        <w:t>principio do duplo grau de jurisdição não chega a consistir numa garantia, pois a Constituição Federal a ele apenas se refere, não o garantindo</w:t>
      </w:r>
      <w:r w:rsidR="00E370F6">
        <w:rPr>
          <w:rFonts w:ascii="Times New Roman" w:hAnsi="Times New Roman" w:cs="Times New Roman"/>
          <w:sz w:val="24"/>
          <w:szCs w:val="24"/>
        </w:rPr>
        <w:t>” (</w:t>
      </w:r>
      <w:r w:rsidR="00311C97">
        <w:rPr>
          <w:rFonts w:ascii="Times New Roman" w:hAnsi="Times New Roman" w:cs="Times New Roman"/>
          <w:sz w:val="24"/>
          <w:szCs w:val="24"/>
        </w:rPr>
        <w:t>DIDIER JR.</w:t>
      </w:r>
      <w:r w:rsidR="00E370F6">
        <w:rPr>
          <w:rFonts w:ascii="Times New Roman" w:hAnsi="Times New Roman" w:cs="Times New Roman"/>
          <w:sz w:val="24"/>
          <w:szCs w:val="24"/>
        </w:rPr>
        <w:t>, 2011, p. 25)</w:t>
      </w:r>
      <w:r w:rsidR="00BB0B1F" w:rsidRPr="00BB0B1F">
        <w:rPr>
          <w:rFonts w:ascii="Times New Roman" w:hAnsi="Times New Roman" w:cs="Times New Roman"/>
          <w:sz w:val="24"/>
          <w:szCs w:val="24"/>
        </w:rPr>
        <w:t xml:space="preserve">. </w:t>
      </w:r>
      <w:r w:rsidR="00E370F6">
        <w:rPr>
          <w:rFonts w:ascii="Times New Roman" w:hAnsi="Times New Roman" w:cs="Times New Roman"/>
          <w:sz w:val="24"/>
          <w:szCs w:val="24"/>
        </w:rPr>
        <w:t xml:space="preserve">O </w:t>
      </w:r>
      <w:r w:rsidR="001A3D16">
        <w:rPr>
          <w:rFonts w:ascii="Times New Roman" w:hAnsi="Times New Roman" w:cs="Times New Roman"/>
          <w:sz w:val="24"/>
          <w:szCs w:val="24"/>
        </w:rPr>
        <w:t xml:space="preserve">doutrinador </w:t>
      </w:r>
      <w:r w:rsidR="00E370F6">
        <w:rPr>
          <w:rFonts w:ascii="Times New Roman" w:hAnsi="Times New Roman" w:cs="Times New Roman"/>
          <w:sz w:val="24"/>
          <w:szCs w:val="24"/>
        </w:rPr>
        <w:t xml:space="preserve">chega até a citar </w:t>
      </w:r>
      <w:r w:rsidR="00BB0B1F" w:rsidRPr="00BB0B1F">
        <w:rPr>
          <w:rFonts w:ascii="Times New Roman" w:hAnsi="Times New Roman" w:cs="Times New Roman"/>
          <w:sz w:val="24"/>
          <w:szCs w:val="24"/>
        </w:rPr>
        <w:t>casos em que a própria legislação confere ao Tribunal Superior o exercício de grau único de jurisdição, não sendo o du</w:t>
      </w:r>
      <w:r w:rsidR="00E370F6">
        <w:rPr>
          <w:rFonts w:ascii="Times New Roman" w:hAnsi="Times New Roman" w:cs="Times New Roman"/>
          <w:sz w:val="24"/>
          <w:szCs w:val="24"/>
        </w:rPr>
        <w:t>plo grau de jurisdição absoluto.</w:t>
      </w:r>
    </w:p>
    <w:p w:rsidR="00AB2471" w:rsidRDefault="00AB2471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lembrar</w:t>
      </w:r>
      <w:r w:rsidR="00E370F6">
        <w:rPr>
          <w:rFonts w:ascii="Times New Roman" w:hAnsi="Times New Roman" w:cs="Times New Roman"/>
          <w:sz w:val="24"/>
          <w:szCs w:val="24"/>
        </w:rPr>
        <w:t xml:space="preserve">, neste diapasão, </w:t>
      </w:r>
      <w:r>
        <w:rPr>
          <w:rFonts w:ascii="Times New Roman" w:hAnsi="Times New Roman" w:cs="Times New Roman"/>
          <w:sz w:val="24"/>
          <w:szCs w:val="24"/>
        </w:rPr>
        <w:t xml:space="preserve">que o reexame necessário não é uma espécie de recurso, sua natureza jurídica em muito difere desta categoria. Trata-se de uma condição para que os efeitos da sentença do juízo </w:t>
      </w:r>
      <w:r w:rsidR="00CF5BE5">
        <w:rPr>
          <w:rFonts w:ascii="Times New Roman" w:hAnsi="Times New Roman" w:cs="Times New Roman"/>
          <w:sz w:val="24"/>
          <w:szCs w:val="24"/>
        </w:rPr>
        <w:t>a quo possam produzir efeitos.</w:t>
      </w:r>
    </w:p>
    <w:p w:rsidR="00DB1CE7" w:rsidRDefault="00DB1CE7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1CE7">
        <w:rPr>
          <w:rFonts w:ascii="Times New Roman" w:hAnsi="Times New Roman" w:cs="Times New Roman"/>
          <w:sz w:val="24"/>
          <w:szCs w:val="24"/>
        </w:rPr>
        <w:t>Comparando o recurso com reexame necessário, tem-se que o prime</w:t>
      </w:r>
      <w:r>
        <w:rPr>
          <w:rFonts w:ascii="Times New Roman" w:hAnsi="Times New Roman" w:cs="Times New Roman"/>
          <w:sz w:val="24"/>
          <w:szCs w:val="24"/>
        </w:rPr>
        <w:t>iro instituto significa que o “</w:t>
      </w:r>
      <w:r w:rsidRPr="00DB1CE7">
        <w:rPr>
          <w:rFonts w:ascii="Times New Roman" w:hAnsi="Times New Roman" w:cs="Times New Roman"/>
          <w:sz w:val="24"/>
          <w:szCs w:val="24"/>
        </w:rPr>
        <w:t>poder de recorrer é um simples aspecto, modalidade ou extensão do próprio direito de ação exercido no processo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B1CE7">
        <w:rPr>
          <w:rFonts w:ascii="Times New Roman" w:hAnsi="Times New Roman" w:cs="Times New Roman"/>
          <w:sz w:val="24"/>
          <w:szCs w:val="24"/>
        </w:rPr>
        <w:t xml:space="preserve"> (BARBOSA</w:t>
      </w:r>
      <w:r>
        <w:rPr>
          <w:rFonts w:ascii="Times New Roman" w:hAnsi="Times New Roman" w:cs="Times New Roman"/>
          <w:sz w:val="24"/>
          <w:szCs w:val="24"/>
        </w:rPr>
        <w:t>, 2012, p. 236), e</w:t>
      </w:r>
      <w:r w:rsidRPr="00DB1CE7">
        <w:rPr>
          <w:rFonts w:ascii="Times New Roman" w:hAnsi="Times New Roman" w:cs="Times New Roman"/>
          <w:sz w:val="24"/>
          <w:szCs w:val="24"/>
        </w:rPr>
        <w:t>nquanto o reexame necessário é uma obrigação legal, tratando-se, na verdade, de uma condição sem a qual a sentença não produzirá seus devidos efeitos. (TAVARES, 2004).</w:t>
      </w:r>
    </w:p>
    <w:p w:rsidR="00AB6C09" w:rsidRDefault="00810987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o cabimento do reexame necessário ou remessa necessária </w:t>
      </w:r>
      <w:r w:rsidR="002E666A">
        <w:rPr>
          <w:rFonts w:ascii="Times New Roman" w:hAnsi="Times New Roman" w:cs="Times New Roman"/>
          <w:sz w:val="24"/>
          <w:szCs w:val="24"/>
        </w:rPr>
        <w:t>Didier Jr</w:t>
      </w:r>
      <w:r w:rsidR="00311C97">
        <w:rPr>
          <w:rFonts w:ascii="Times New Roman" w:hAnsi="Times New Roman" w:cs="Times New Roman"/>
          <w:sz w:val="24"/>
          <w:szCs w:val="24"/>
        </w:rPr>
        <w:t>.</w:t>
      </w:r>
      <w:r w:rsidR="002E666A">
        <w:rPr>
          <w:rFonts w:ascii="Times New Roman" w:hAnsi="Times New Roman" w:cs="Times New Roman"/>
          <w:sz w:val="24"/>
          <w:szCs w:val="24"/>
        </w:rPr>
        <w:t xml:space="preserve"> </w:t>
      </w:r>
      <w:r w:rsidR="00AB5BDD">
        <w:rPr>
          <w:rFonts w:ascii="Times New Roman" w:hAnsi="Times New Roman" w:cs="Times New Roman"/>
          <w:sz w:val="24"/>
          <w:szCs w:val="24"/>
        </w:rPr>
        <w:t>recorda que, conforme lições de Sérgio Porto</w:t>
      </w:r>
      <w:proofErr w:type="gramStart"/>
      <w:r w:rsidR="00AB5BDD">
        <w:rPr>
          <w:rFonts w:ascii="Times New Roman" w:hAnsi="Times New Roman" w:cs="Times New Roman"/>
          <w:sz w:val="24"/>
          <w:szCs w:val="24"/>
        </w:rPr>
        <w:t>, descabe</w:t>
      </w:r>
      <w:proofErr w:type="gramEnd"/>
      <w:r w:rsidR="00AB5BDD">
        <w:rPr>
          <w:rFonts w:ascii="Times New Roman" w:hAnsi="Times New Roman" w:cs="Times New Roman"/>
          <w:sz w:val="24"/>
          <w:szCs w:val="24"/>
        </w:rPr>
        <w:t xml:space="preserve"> reexame necessário quando a sentença extingue o processo sem resolução de mérito, posto que quando o dispositivo aludido faz menção a “sentença proferida contra [...]”</w:t>
      </w:r>
      <w:r w:rsidR="006379A6">
        <w:rPr>
          <w:rFonts w:ascii="Times New Roman" w:hAnsi="Times New Roman" w:cs="Times New Roman"/>
          <w:sz w:val="24"/>
          <w:szCs w:val="24"/>
        </w:rPr>
        <w:t xml:space="preserve"> estaria se referindo apenas as sentenças que extinguem o processo com resolução de mérito. </w:t>
      </w:r>
      <w:r w:rsidR="005B7D50">
        <w:rPr>
          <w:rFonts w:ascii="Times New Roman" w:hAnsi="Times New Roman" w:cs="Times New Roman"/>
          <w:sz w:val="24"/>
          <w:szCs w:val="24"/>
        </w:rPr>
        <w:t>(</w:t>
      </w:r>
      <w:r w:rsidR="00311C97">
        <w:rPr>
          <w:rFonts w:ascii="Times New Roman" w:hAnsi="Times New Roman" w:cs="Times New Roman"/>
          <w:sz w:val="24"/>
          <w:szCs w:val="24"/>
        </w:rPr>
        <w:t>DIDIER JR.</w:t>
      </w:r>
      <w:r w:rsidR="005B7D50">
        <w:rPr>
          <w:rFonts w:ascii="Times New Roman" w:hAnsi="Times New Roman" w:cs="Times New Roman"/>
          <w:sz w:val="24"/>
          <w:szCs w:val="24"/>
        </w:rPr>
        <w:t xml:space="preserve">, 2010, p. 485). </w:t>
      </w:r>
      <w:r w:rsidR="00B61F32">
        <w:rPr>
          <w:rFonts w:ascii="Times New Roman" w:hAnsi="Times New Roman" w:cs="Times New Roman"/>
          <w:sz w:val="24"/>
          <w:szCs w:val="24"/>
        </w:rPr>
        <w:t>Seguindo este mesmo entendimento descabe também reexame necessário quando a Fazenda Públic</w:t>
      </w:r>
      <w:r w:rsidR="00320E60">
        <w:rPr>
          <w:rFonts w:ascii="Times New Roman" w:hAnsi="Times New Roman" w:cs="Times New Roman"/>
          <w:sz w:val="24"/>
          <w:szCs w:val="24"/>
        </w:rPr>
        <w:t xml:space="preserve">a figurar como autor da demanda, visto que somente se profere sentença </w:t>
      </w:r>
      <w:r w:rsidR="00320E60" w:rsidRPr="00B911AB">
        <w:rPr>
          <w:rFonts w:ascii="Times New Roman" w:hAnsi="Times New Roman" w:cs="Times New Roman"/>
          <w:i/>
          <w:sz w:val="24"/>
          <w:szCs w:val="24"/>
        </w:rPr>
        <w:t>contra</w:t>
      </w:r>
      <w:r w:rsidR="00320E60">
        <w:rPr>
          <w:rFonts w:ascii="Times New Roman" w:hAnsi="Times New Roman" w:cs="Times New Roman"/>
          <w:sz w:val="24"/>
          <w:szCs w:val="24"/>
        </w:rPr>
        <w:t xml:space="preserve"> o réu. </w:t>
      </w:r>
    </w:p>
    <w:p w:rsidR="00880C3E" w:rsidRDefault="00DF31D0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competência para </w:t>
      </w:r>
      <w:r w:rsidR="00AB6C09">
        <w:rPr>
          <w:rFonts w:ascii="Times New Roman" w:hAnsi="Times New Roman" w:cs="Times New Roman"/>
          <w:sz w:val="24"/>
          <w:szCs w:val="24"/>
        </w:rPr>
        <w:t xml:space="preserve">determinar a remessa dos autos ao tribunal cabe ao juízo a quo, não </w:t>
      </w:r>
      <w:r w:rsidR="00460B00">
        <w:rPr>
          <w:rFonts w:ascii="Times New Roman" w:hAnsi="Times New Roman" w:cs="Times New Roman"/>
          <w:sz w:val="24"/>
          <w:szCs w:val="24"/>
        </w:rPr>
        <w:t>há, entretanto</w:t>
      </w:r>
      <w:r w:rsidR="00AB6C09">
        <w:rPr>
          <w:rFonts w:ascii="Times New Roman" w:hAnsi="Times New Roman" w:cs="Times New Roman"/>
          <w:sz w:val="24"/>
          <w:szCs w:val="24"/>
        </w:rPr>
        <w:t xml:space="preserve"> preclusão, razão pela qual a qualquer momento, de oficio ou a requerimento das partes, pode o juiz corrigir a omissão. Ainda pode, no caso de a omissão persistir o Presidente do Tribunal avocar os autos do processo. </w:t>
      </w:r>
      <w:r w:rsidR="001A5884">
        <w:rPr>
          <w:rFonts w:ascii="Times New Roman" w:hAnsi="Times New Roman" w:cs="Times New Roman"/>
          <w:sz w:val="24"/>
          <w:szCs w:val="24"/>
        </w:rPr>
        <w:t>(</w:t>
      </w:r>
      <w:r w:rsidR="00311C97">
        <w:rPr>
          <w:rFonts w:ascii="Times New Roman" w:hAnsi="Times New Roman" w:cs="Times New Roman"/>
          <w:sz w:val="24"/>
          <w:szCs w:val="24"/>
        </w:rPr>
        <w:t>DIDIER JR.</w:t>
      </w:r>
      <w:r w:rsidR="001A5884">
        <w:rPr>
          <w:rFonts w:ascii="Times New Roman" w:hAnsi="Times New Roman" w:cs="Times New Roman"/>
          <w:sz w:val="24"/>
          <w:szCs w:val="24"/>
        </w:rPr>
        <w:t>, 2010)</w:t>
      </w:r>
      <w:r w:rsidR="00AC115C">
        <w:rPr>
          <w:rFonts w:ascii="Times New Roman" w:hAnsi="Times New Roman" w:cs="Times New Roman"/>
          <w:sz w:val="24"/>
          <w:szCs w:val="24"/>
        </w:rPr>
        <w:t>.</w:t>
      </w:r>
    </w:p>
    <w:p w:rsidR="00803E94" w:rsidRDefault="00803E94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importante ponto a ser citado no que tange ao reexame necessário diz respeito a sua aceitação ou não. Ora, </w:t>
      </w:r>
      <w:r w:rsidR="005560B8">
        <w:rPr>
          <w:rFonts w:ascii="Times New Roman" w:hAnsi="Times New Roman" w:cs="Times New Roman"/>
          <w:sz w:val="24"/>
          <w:szCs w:val="24"/>
        </w:rPr>
        <w:t xml:space="preserve">o reexame necessário segue o rito do recurso da apelação, inclusive com os procedimentos </w:t>
      </w:r>
      <w:r w:rsidR="00C50C08">
        <w:rPr>
          <w:rFonts w:ascii="Times New Roman" w:hAnsi="Times New Roman" w:cs="Times New Roman"/>
          <w:sz w:val="24"/>
          <w:szCs w:val="24"/>
        </w:rPr>
        <w:t>previstos pelo artigo 552</w:t>
      </w:r>
      <w:r w:rsidR="0066008B">
        <w:rPr>
          <w:rFonts w:ascii="Times New Roman" w:hAnsi="Times New Roman" w:cs="Times New Roman"/>
          <w:sz w:val="24"/>
          <w:szCs w:val="24"/>
        </w:rPr>
        <w:t xml:space="preserve"> do Código de Processo Civil, é também válida, portanto, </w:t>
      </w:r>
      <w:r w:rsidR="00EA788F">
        <w:rPr>
          <w:rFonts w:ascii="Times New Roman" w:hAnsi="Times New Roman" w:cs="Times New Roman"/>
          <w:sz w:val="24"/>
          <w:szCs w:val="24"/>
        </w:rPr>
        <w:t xml:space="preserve">a regra do artigo 557 do mesmo </w:t>
      </w:r>
      <w:r w:rsidR="006329D9">
        <w:rPr>
          <w:rFonts w:ascii="Times New Roman" w:hAnsi="Times New Roman" w:cs="Times New Roman"/>
          <w:sz w:val="24"/>
          <w:szCs w:val="24"/>
        </w:rPr>
        <w:t xml:space="preserve">diploma legal, </w:t>
      </w:r>
      <w:r w:rsidR="00D7252D">
        <w:rPr>
          <w:rFonts w:ascii="Times New Roman" w:hAnsi="Times New Roman" w:cs="Times New Roman"/>
          <w:sz w:val="24"/>
          <w:szCs w:val="24"/>
        </w:rPr>
        <w:t xml:space="preserve">que autoriza o relator a decidir em negar ou dar provimento </w:t>
      </w:r>
      <w:r w:rsidR="005C193C">
        <w:rPr>
          <w:rFonts w:ascii="Times New Roman" w:hAnsi="Times New Roman" w:cs="Times New Roman"/>
          <w:sz w:val="24"/>
          <w:szCs w:val="24"/>
        </w:rPr>
        <w:t xml:space="preserve">à remessa, conforme enunciado nº. 253 da súmula de jurisprudência predominante do Superior Tribunal de Justiça. </w:t>
      </w:r>
    </w:p>
    <w:p w:rsidR="00311C97" w:rsidRDefault="00311C97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1C97">
        <w:rPr>
          <w:rFonts w:ascii="Times New Roman" w:hAnsi="Times New Roman" w:cs="Times New Roman"/>
          <w:sz w:val="24"/>
          <w:szCs w:val="24"/>
        </w:rPr>
        <w:t xml:space="preserve">Passada a discussão sobre a admissibilidade e do procedimento da remessa necessária, cabe adentrar a situação do julgamento da remessa necessária. Uma importante ressalva faz-se </w:t>
      </w:r>
      <w:proofErr w:type="gramStart"/>
      <w:r w:rsidRPr="00311C97">
        <w:rPr>
          <w:rFonts w:ascii="Times New Roman" w:hAnsi="Times New Roman" w:cs="Times New Roman"/>
          <w:sz w:val="24"/>
          <w:szCs w:val="24"/>
        </w:rPr>
        <w:t>mister</w:t>
      </w:r>
      <w:proofErr w:type="gramEnd"/>
      <w:r w:rsidRPr="00311C97">
        <w:rPr>
          <w:rFonts w:ascii="Times New Roman" w:hAnsi="Times New Roman" w:cs="Times New Roman"/>
          <w:sz w:val="24"/>
          <w:szCs w:val="24"/>
        </w:rPr>
        <w:t xml:space="preserve"> analisar a possibilidade de interpor recurso contra a decisão que reanalisa a sentença do</w:t>
      </w:r>
      <w:r w:rsidR="0098237B">
        <w:rPr>
          <w:rFonts w:ascii="Times New Roman" w:hAnsi="Times New Roman" w:cs="Times New Roman"/>
          <w:sz w:val="24"/>
          <w:szCs w:val="24"/>
        </w:rPr>
        <w:t xml:space="preserve"> juízo a quo. Neste sentido cite</w:t>
      </w:r>
      <w:r w:rsidRPr="00311C97">
        <w:rPr>
          <w:rFonts w:ascii="Times New Roman" w:hAnsi="Times New Roman" w:cs="Times New Roman"/>
          <w:sz w:val="24"/>
          <w:szCs w:val="24"/>
        </w:rPr>
        <w:t xml:space="preserve">-se </w:t>
      </w:r>
      <w:r w:rsidR="0098237B" w:rsidRPr="00311C97">
        <w:rPr>
          <w:rFonts w:ascii="Times New Roman" w:hAnsi="Times New Roman" w:cs="Times New Roman"/>
          <w:sz w:val="24"/>
          <w:szCs w:val="24"/>
        </w:rPr>
        <w:t>Didier Jr</w:t>
      </w:r>
      <w:r w:rsidRPr="00311C97">
        <w:rPr>
          <w:rFonts w:ascii="Times New Roman" w:hAnsi="Times New Roman" w:cs="Times New Roman"/>
          <w:sz w:val="24"/>
          <w:szCs w:val="24"/>
        </w:rPr>
        <w:t>.</w:t>
      </w:r>
      <w:r w:rsidR="007B459F">
        <w:rPr>
          <w:rFonts w:ascii="Times New Roman" w:hAnsi="Times New Roman" w:cs="Times New Roman"/>
          <w:sz w:val="24"/>
          <w:szCs w:val="24"/>
        </w:rPr>
        <w:t>:</w:t>
      </w:r>
      <w:r w:rsidRPr="00311C97">
        <w:rPr>
          <w:rFonts w:ascii="Times New Roman" w:hAnsi="Times New Roman" w:cs="Times New Roman"/>
          <w:sz w:val="24"/>
          <w:szCs w:val="24"/>
        </w:rPr>
        <w:t xml:space="preserve"> “Do julgamento do reexame necessário cabe a interposição de qualquer recurso, atendidos os correlatos requisitos de admissibilidade [...]”. (DIDIER JR., 2010, p. 487)</w:t>
      </w:r>
    </w:p>
    <w:p w:rsidR="00AC115C" w:rsidRDefault="00C06BB8" w:rsidP="0000286C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Anote-se ainda que </w:t>
      </w:r>
      <w:r w:rsidR="0006626A">
        <w:rPr>
          <w:rFonts w:ascii="Times New Roman" w:hAnsi="Times New Roman" w:cs="Times New Roman"/>
          <w:sz w:val="24"/>
          <w:szCs w:val="24"/>
        </w:rPr>
        <w:t xml:space="preserve">o STJ, ao editar o enunciado da sua súmula de jurisprudência predominante, que veda a </w:t>
      </w:r>
      <w:r w:rsidR="0006626A" w:rsidRPr="00C06BB8">
        <w:rPr>
          <w:rFonts w:ascii="Times New Roman" w:hAnsi="Times New Roman" w:cs="Times New Roman"/>
          <w:i/>
          <w:sz w:val="24"/>
          <w:szCs w:val="24"/>
        </w:rPr>
        <w:t>reformatio in pejus</w:t>
      </w:r>
      <w:r w:rsidR="0006626A">
        <w:rPr>
          <w:rFonts w:ascii="Times New Roman" w:hAnsi="Times New Roman" w:cs="Times New Roman"/>
          <w:sz w:val="24"/>
          <w:szCs w:val="24"/>
        </w:rPr>
        <w:t xml:space="preserve"> no reexame necessário, tomou como premissa a ideia de que o reexame foi instituído em favor da Fazenda Pública, não podendo </w:t>
      </w:r>
      <w:r>
        <w:rPr>
          <w:rFonts w:ascii="Times New Roman" w:hAnsi="Times New Roman" w:cs="Times New Roman"/>
          <w:sz w:val="24"/>
          <w:szCs w:val="24"/>
        </w:rPr>
        <w:t>prejudicá</w:t>
      </w:r>
      <w:r w:rsidR="00491442">
        <w:rPr>
          <w:rFonts w:ascii="Times New Roman" w:hAnsi="Times New Roman" w:cs="Times New Roman"/>
          <w:sz w:val="24"/>
          <w:szCs w:val="24"/>
        </w:rPr>
        <w:t xml:space="preserve">-la. </w:t>
      </w:r>
      <w:r w:rsidR="0096359D">
        <w:rPr>
          <w:rFonts w:ascii="Times New Roman" w:hAnsi="Times New Roman" w:cs="Times New Roman"/>
          <w:sz w:val="24"/>
          <w:szCs w:val="24"/>
        </w:rPr>
        <w:t>(</w:t>
      </w:r>
      <w:r w:rsidR="00311C97">
        <w:rPr>
          <w:rFonts w:ascii="Times New Roman" w:hAnsi="Times New Roman" w:cs="Times New Roman"/>
          <w:sz w:val="24"/>
          <w:szCs w:val="24"/>
        </w:rPr>
        <w:t>DIDIER JR.</w:t>
      </w:r>
      <w:r w:rsidR="0096359D">
        <w:rPr>
          <w:rFonts w:ascii="Times New Roman" w:hAnsi="Times New Roman" w:cs="Times New Roman"/>
          <w:sz w:val="24"/>
          <w:szCs w:val="24"/>
        </w:rPr>
        <w:t>, 2010, p. 488).</w:t>
      </w:r>
      <w:r w:rsidR="00056C2E">
        <w:rPr>
          <w:rFonts w:ascii="Times New Roman" w:hAnsi="Times New Roman" w:cs="Times New Roman"/>
          <w:sz w:val="24"/>
          <w:szCs w:val="24"/>
        </w:rPr>
        <w:t xml:space="preserve"> Não é outra a posição do </w:t>
      </w:r>
      <w:r w:rsidR="00056C2E" w:rsidRPr="00056C2E">
        <w:rPr>
          <w:rFonts w:ascii="Times New Roman" w:hAnsi="Times New Roman" w:cs="Times New Roman"/>
          <w:sz w:val="24"/>
          <w:szCs w:val="24"/>
        </w:rPr>
        <w:t>Superior Tribunal de Justiça</w:t>
      </w:r>
      <w:r w:rsidR="00056C2E">
        <w:rPr>
          <w:rFonts w:ascii="Times New Roman" w:hAnsi="Times New Roman" w:cs="Times New Roman"/>
          <w:sz w:val="24"/>
          <w:szCs w:val="24"/>
        </w:rPr>
        <w:t>, que</w:t>
      </w:r>
      <w:r w:rsidR="00056C2E" w:rsidRPr="00056C2E">
        <w:rPr>
          <w:rFonts w:ascii="Times New Roman" w:hAnsi="Times New Roman" w:cs="Times New Roman"/>
          <w:sz w:val="24"/>
          <w:szCs w:val="24"/>
        </w:rPr>
        <w:t xml:space="preserve"> editou a Súmula nº. 45, que</w:t>
      </w:r>
      <w:r w:rsidR="00056C2E">
        <w:rPr>
          <w:rFonts w:ascii="Times New Roman" w:hAnsi="Times New Roman" w:cs="Times New Roman"/>
          <w:sz w:val="24"/>
          <w:szCs w:val="24"/>
        </w:rPr>
        <w:t xml:space="preserve"> prescreve</w:t>
      </w:r>
      <w:r w:rsidR="00056C2E" w:rsidRPr="00056C2E">
        <w:rPr>
          <w:rFonts w:ascii="Times New Roman" w:hAnsi="Times New Roman" w:cs="Times New Roman"/>
          <w:sz w:val="24"/>
          <w:szCs w:val="24"/>
        </w:rPr>
        <w:t xml:space="preserve"> “no reexame necessário, é defeso ao Tribunal, agravar a conden</w:t>
      </w:r>
      <w:r w:rsidR="00E07D54">
        <w:rPr>
          <w:rFonts w:ascii="Times New Roman" w:hAnsi="Times New Roman" w:cs="Times New Roman"/>
          <w:sz w:val="24"/>
          <w:szCs w:val="24"/>
        </w:rPr>
        <w:t xml:space="preserve">ação imposta à Fazenda Pública”. </w:t>
      </w:r>
    </w:p>
    <w:p w:rsidR="001D527C" w:rsidRDefault="001D527C" w:rsidP="00233B4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7C" w:rsidRPr="00C06BB8" w:rsidRDefault="001D527C" w:rsidP="00233B45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6BB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06BB8">
        <w:rPr>
          <w:rFonts w:ascii="Times New Roman" w:hAnsi="Times New Roman" w:cs="Times New Roman"/>
          <w:b/>
          <w:sz w:val="24"/>
          <w:szCs w:val="24"/>
        </w:rPr>
        <w:t xml:space="preserve"> RECURSO ESPECIAL</w:t>
      </w:r>
      <w:r w:rsidR="00A14267" w:rsidRPr="00C06BB8">
        <w:rPr>
          <w:rFonts w:ascii="Times New Roman" w:hAnsi="Times New Roman" w:cs="Times New Roman"/>
          <w:b/>
          <w:sz w:val="24"/>
          <w:szCs w:val="24"/>
        </w:rPr>
        <w:t>: NOÇÕES PRELIMINARES</w:t>
      </w:r>
    </w:p>
    <w:p w:rsidR="001D527C" w:rsidRDefault="006D75DD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Cumpre preliminarmente </w:t>
      </w:r>
      <w:r w:rsidR="004F5EAB">
        <w:rPr>
          <w:rFonts w:ascii="Times New Roman" w:hAnsi="Times New Roman" w:cs="Times New Roman"/>
          <w:sz w:val="24"/>
          <w:szCs w:val="24"/>
        </w:rPr>
        <w:t xml:space="preserve">listar </w:t>
      </w:r>
      <w:r w:rsidR="00683D35">
        <w:rPr>
          <w:rFonts w:ascii="Times New Roman" w:hAnsi="Times New Roman" w:cs="Times New Roman"/>
          <w:sz w:val="24"/>
          <w:szCs w:val="24"/>
        </w:rPr>
        <w:t xml:space="preserve">o conceito de recurso especial. Recurso extraordinário ou excepcional, ou ainda de superposição, é gênero do qual são espécies o: a) recurso extraordinário para o Supremo Tribunal Federal, disposto no art. 102, inciso III da Constituição Federal; e b) o recurso especial para o Superior Tribunal de Justiça, disposto no artigo 105, inciso III da nossa Carta Magna. </w:t>
      </w:r>
      <w:r w:rsidR="007E780D">
        <w:rPr>
          <w:rFonts w:ascii="Times New Roman" w:hAnsi="Times New Roman" w:cs="Times New Roman"/>
          <w:sz w:val="24"/>
          <w:szCs w:val="24"/>
        </w:rPr>
        <w:t>(</w:t>
      </w:r>
      <w:r w:rsidR="00311C97">
        <w:rPr>
          <w:rFonts w:ascii="Times New Roman" w:hAnsi="Times New Roman" w:cs="Times New Roman"/>
          <w:sz w:val="24"/>
          <w:szCs w:val="24"/>
        </w:rPr>
        <w:t>DIDIER JR.</w:t>
      </w:r>
      <w:r w:rsidR="007E780D">
        <w:rPr>
          <w:rFonts w:ascii="Times New Roman" w:hAnsi="Times New Roman" w:cs="Times New Roman"/>
          <w:sz w:val="24"/>
          <w:szCs w:val="24"/>
        </w:rPr>
        <w:t>, 2010, p. 253).</w:t>
      </w:r>
    </w:p>
    <w:p w:rsidR="007E780D" w:rsidRDefault="00C34322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recurso extraordinário e o recurso especial t</w:t>
      </w:r>
      <w:r w:rsidR="007D592D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m diversas características </w:t>
      </w:r>
      <w:r w:rsidR="007D592D">
        <w:rPr>
          <w:rFonts w:ascii="Times New Roman" w:hAnsi="Times New Roman" w:cs="Times New Roman"/>
          <w:sz w:val="24"/>
          <w:szCs w:val="24"/>
        </w:rPr>
        <w:t>semelhantes, com regime jurídico em comum</w:t>
      </w:r>
      <w:r>
        <w:rPr>
          <w:rFonts w:ascii="Times New Roman" w:hAnsi="Times New Roman" w:cs="Times New Roman"/>
          <w:sz w:val="24"/>
          <w:szCs w:val="24"/>
        </w:rPr>
        <w:t xml:space="preserve">, não </w:t>
      </w:r>
      <w:r w:rsidR="007D592D">
        <w:rPr>
          <w:rFonts w:ascii="Times New Roman" w:hAnsi="Times New Roman" w:cs="Times New Roman"/>
          <w:sz w:val="24"/>
          <w:szCs w:val="24"/>
        </w:rPr>
        <w:t>por acaso, tome-se nota. É que o recurso especial foi criado apó</w:t>
      </w:r>
      <w:r w:rsidR="00D20A4C">
        <w:rPr>
          <w:rFonts w:ascii="Times New Roman" w:hAnsi="Times New Roman" w:cs="Times New Roman"/>
          <w:sz w:val="24"/>
          <w:szCs w:val="24"/>
        </w:rPr>
        <w:t xml:space="preserve">s a nossa Constituição de 1988; é fruto da divisão das hipóteses de cabimento do recurso extraordinário. </w:t>
      </w:r>
    </w:p>
    <w:p w:rsidR="00D20A4C" w:rsidRDefault="00D20A4C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de se </w:t>
      </w:r>
      <w:r w:rsidR="003F1A3B">
        <w:rPr>
          <w:rFonts w:ascii="Times New Roman" w:hAnsi="Times New Roman" w:cs="Times New Roman"/>
          <w:sz w:val="24"/>
          <w:szCs w:val="24"/>
        </w:rPr>
        <w:t>lembrar de</w:t>
      </w:r>
      <w:r>
        <w:rPr>
          <w:rFonts w:ascii="Times New Roman" w:hAnsi="Times New Roman" w:cs="Times New Roman"/>
          <w:sz w:val="24"/>
          <w:szCs w:val="24"/>
        </w:rPr>
        <w:t xml:space="preserve"> que a Lei Maior de 1988 criou no âmbito jurídico o Superior Tribunal de Justiça, a fim de atender à demanda judicial, bem como </w:t>
      </w:r>
      <w:r w:rsidR="003F1A3B">
        <w:rPr>
          <w:rFonts w:ascii="Times New Roman" w:hAnsi="Times New Roman" w:cs="Times New Roman"/>
          <w:sz w:val="24"/>
          <w:szCs w:val="24"/>
        </w:rPr>
        <w:t>realizar uma distribuição de jurisdição mais eficiente, capaz de acelerar processos e se adequar à nova sistemática judiciária com, principalmente, o advento das questões em massa, tutela de interesses coletivos, acesso à justiça mais amplo; facilidade de acionar o poder judiciário, dentre tantas outras situações do mundo pós-moderno.</w:t>
      </w:r>
    </w:p>
    <w:p w:rsidR="00E60230" w:rsidRDefault="00B63352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da Constituição de 1988, o Supremo Tribunal Federal concentrava as causas em que se era </w:t>
      </w:r>
      <w:proofErr w:type="gramStart"/>
      <w:r>
        <w:rPr>
          <w:rFonts w:ascii="Times New Roman" w:hAnsi="Times New Roman" w:cs="Times New Roman"/>
          <w:sz w:val="24"/>
          <w:szCs w:val="24"/>
        </w:rPr>
        <w:t>impugnada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decisão </w:t>
      </w:r>
      <w:r w:rsidR="00FF3E2B">
        <w:rPr>
          <w:rFonts w:ascii="Times New Roman" w:hAnsi="Times New Roman" w:cs="Times New Roman"/>
          <w:sz w:val="24"/>
          <w:szCs w:val="24"/>
        </w:rPr>
        <w:t>que violava a</w:t>
      </w:r>
      <w:r w:rsidR="007D0724">
        <w:rPr>
          <w:rFonts w:ascii="Times New Roman" w:hAnsi="Times New Roman" w:cs="Times New Roman"/>
          <w:sz w:val="24"/>
          <w:szCs w:val="24"/>
        </w:rPr>
        <w:t xml:space="preserve"> Constituiçã</w:t>
      </w:r>
      <w:r w:rsidR="007801B6">
        <w:rPr>
          <w:rFonts w:ascii="Times New Roman" w:hAnsi="Times New Roman" w:cs="Times New Roman"/>
          <w:sz w:val="24"/>
          <w:szCs w:val="24"/>
        </w:rPr>
        <w:t xml:space="preserve">o e/ou </w:t>
      </w:r>
      <w:r>
        <w:rPr>
          <w:rFonts w:ascii="Times New Roman" w:hAnsi="Times New Roman" w:cs="Times New Roman"/>
          <w:sz w:val="24"/>
          <w:szCs w:val="24"/>
        </w:rPr>
        <w:t>legislação federal.</w:t>
      </w:r>
    </w:p>
    <w:p w:rsidR="00E60230" w:rsidRDefault="00E60230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fundamentação vinculada, e </w:t>
      </w:r>
      <w:r w:rsidR="00C16752">
        <w:rPr>
          <w:rFonts w:ascii="Times New Roman" w:hAnsi="Times New Roman" w:cs="Times New Roman"/>
          <w:sz w:val="24"/>
          <w:szCs w:val="24"/>
        </w:rPr>
        <w:t xml:space="preserve">efeito </w:t>
      </w:r>
      <w:r>
        <w:rPr>
          <w:rFonts w:ascii="Times New Roman" w:hAnsi="Times New Roman" w:cs="Times New Roman"/>
          <w:sz w:val="24"/>
          <w:szCs w:val="24"/>
        </w:rPr>
        <w:t xml:space="preserve">devolutivo restrito, posto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servem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impugnação apenas de questões de direito, o recurso especial apresenta hipóteses de cabimento descritas no art. 105, inciso III da Constituição Federal, </w:t>
      </w:r>
      <w:proofErr w:type="spellStart"/>
      <w:r w:rsidRPr="00FD0E4B">
        <w:rPr>
          <w:rFonts w:ascii="Times New Roman" w:hAnsi="Times New Roman" w:cs="Times New Roman"/>
          <w:i/>
          <w:sz w:val="24"/>
          <w:szCs w:val="24"/>
        </w:rPr>
        <w:t>ipsis</w:t>
      </w:r>
      <w:proofErr w:type="spellEnd"/>
      <w:r w:rsidRPr="00FD0E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0E4B">
        <w:rPr>
          <w:rFonts w:ascii="Times New Roman" w:hAnsi="Times New Roman" w:cs="Times New Roman"/>
          <w:i/>
          <w:sz w:val="24"/>
          <w:szCs w:val="24"/>
        </w:rPr>
        <w:t>literis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16752" w:rsidRPr="00BA6AD8" w:rsidRDefault="00C16752" w:rsidP="00BA6AD8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6AD8">
        <w:rPr>
          <w:rFonts w:ascii="Times New Roman" w:hAnsi="Times New Roman" w:cs="Times New Roman"/>
          <w:sz w:val="20"/>
          <w:szCs w:val="20"/>
        </w:rPr>
        <w:t>Art. 105. Compete ao Superior Tribunal de Justiça:</w:t>
      </w:r>
    </w:p>
    <w:p w:rsidR="00C16752" w:rsidRPr="00143695" w:rsidRDefault="00C16752" w:rsidP="00BA6AD8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3695">
        <w:rPr>
          <w:rFonts w:ascii="Times New Roman" w:hAnsi="Times New Roman" w:cs="Times New Roman"/>
          <w:sz w:val="20"/>
          <w:szCs w:val="20"/>
          <w:lang w:val="en-US"/>
        </w:rPr>
        <w:t xml:space="preserve">I – in </w:t>
      </w:r>
      <w:proofErr w:type="spellStart"/>
      <w:r w:rsidRPr="00143695">
        <w:rPr>
          <w:rFonts w:ascii="Times New Roman" w:hAnsi="Times New Roman" w:cs="Times New Roman"/>
          <w:sz w:val="20"/>
          <w:szCs w:val="20"/>
          <w:lang w:val="en-US"/>
        </w:rPr>
        <w:t>omissis</w:t>
      </w:r>
      <w:proofErr w:type="spellEnd"/>
    </w:p>
    <w:p w:rsidR="00C16752" w:rsidRPr="00143695" w:rsidRDefault="00C16752" w:rsidP="00BA6AD8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3695">
        <w:rPr>
          <w:rFonts w:ascii="Times New Roman" w:hAnsi="Times New Roman" w:cs="Times New Roman"/>
          <w:sz w:val="20"/>
          <w:szCs w:val="20"/>
          <w:lang w:val="en-US"/>
        </w:rPr>
        <w:t xml:space="preserve">II – in </w:t>
      </w:r>
      <w:proofErr w:type="spellStart"/>
      <w:r w:rsidRPr="00143695">
        <w:rPr>
          <w:rFonts w:ascii="Times New Roman" w:hAnsi="Times New Roman" w:cs="Times New Roman"/>
          <w:sz w:val="20"/>
          <w:szCs w:val="20"/>
          <w:lang w:val="en-US"/>
        </w:rPr>
        <w:t>omissis</w:t>
      </w:r>
      <w:proofErr w:type="spellEnd"/>
    </w:p>
    <w:p w:rsidR="00C16752" w:rsidRPr="00BA6AD8" w:rsidRDefault="00C16752" w:rsidP="00BA6AD8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6AD8">
        <w:rPr>
          <w:rFonts w:ascii="Times New Roman" w:hAnsi="Times New Roman" w:cs="Times New Roman"/>
          <w:sz w:val="20"/>
          <w:szCs w:val="20"/>
        </w:rPr>
        <w:t xml:space="preserve">III - julgar, </w:t>
      </w:r>
      <w:r w:rsidRPr="00BA6AD8">
        <w:rPr>
          <w:rFonts w:ascii="Times New Roman" w:hAnsi="Times New Roman" w:cs="Times New Roman"/>
          <w:b/>
          <w:sz w:val="20"/>
          <w:szCs w:val="20"/>
        </w:rPr>
        <w:t>em recurso especial</w:t>
      </w:r>
      <w:r w:rsidRPr="00BA6AD8">
        <w:rPr>
          <w:rFonts w:ascii="Times New Roman" w:hAnsi="Times New Roman" w:cs="Times New Roman"/>
          <w:sz w:val="20"/>
          <w:szCs w:val="20"/>
        </w:rPr>
        <w:t xml:space="preserve">, as causas decididas, em </w:t>
      </w:r>
      <w:r w:rsidRPr="00BA6AD8">
        <w:rPr>
          <w:rFonts w:ascii="Times New Roman" w:hAnsi="Times New Roman" w:cs="Times New Roman"/>
          <w:b/>
          <w:sz w:val="20"/>
          <w:szCs w:val="20"/>
        </w:rPr>
        <w:t>única ou última instância</w:t>
      </w:r>
      <w:r w:rsidRPr="00BA6AD8">
        <w:rPr>
          <w:rFonts w:ascii="Times New Roman" w:hAnsi="Times New Roman" w:cs="Times New Roman"/>
          <w:sz w:val="20"/>
          <w:szCs w:val="20"/>
        </w:rPr>
        <w:t>, pelos Tribunais Regionais Federais ou pelos tribunais dos Estados, do Distrito Federal e Territórios, quando a decisão recorrida:</w:t>
      </w:r>
    </w:p>
    <w:p w:rsidR="00C16752" w:rsidRPr="00BA6AD8" w:rsidRDefault="00C16752" w:rsidP="00BA6AD8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6AD8">
        <w:rPr>
          <w:rFonts w:ascii="Times New Roman" w:hAnsi="Times New Roman" w:cs="Times New Roman"/>
          <w:sz w:val="20"/>
          <w:szCs w:val="20"/>
        </w:rPr>
        <w:t>a) contrariar tratado ou lei federal, ou negar-lhes vigência;</w:t>
      </w:r>
    </w:p>
    <w:p w:rsidR="00C16752" w:rsidRPr="00BA6AD8" w:rsidRDefault="00C16752" w:rsidP="00BA6AD8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6AD8">
        <w:rPr>
          <w:rFonts w:ascii="Times New Roman" w:hAnsi="Times New Roman" w:cs="Times New Roman"/>
          <w:sz w:val="20"/>
          <w:szCs w:val="20"/>
        </w:rPr>
        <w:t>b) julgar válido ato de governo local contestado em face de lei federal;</w:t>
      </w:r>
    </w:p>
    <w:p w:rsidR="00C16752" w:rsidRPr="00BA6AD8" w:rsidRDefault="00C16752" w:rsidP="00BA6AD8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6AD8">
        <w:rPr>
          <w:rFonts w:ascii="Times New Roman" w:hAnsi="Times New Roman" w:cs="Times New Roman"/>
          <w:sz w:val="20"/>
          <w:szCs w:val="20"/>
        </w:rPr>
        <w:t>c) der a lei federal interpretação divergente da que lhe haja atribuído outro tribunal.</w:t>
      </w:r>
    </w:p>
    <w:p w:rsidR="00730DAA" w:rsidRDefault="007E12BF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requisito do recurso especial consiste no pré-questionamento. Na realidade, é muito mais</w:t>
      </w:r>
      <w:r w:rsidR="00DE4E10">
        <w:rPr>
          <w:rFonts w:ascii="Times New Roman" w:hAnsi="Times New Roman" w:cs="Times New Roman"/>
          <w:sz w:val="24"/>
          <w:szCs w:val="24"/>
        </w:rPr>
        <w:t xml:space="preserve"> uma exigência para a </w:t>
      </w:r>
      <w:r w:rsidR="00DE4E10" w:rsidRPr="00F36AEF">
        <w:rPr>
          <w:rFonts w:ascii="Times New Roman" w:hAnsi="Times New Roman" w:cs="Times New Roman"/>
          <w:b/>
          <w:sz w:val="24"/>
          <w:szCs w:val="24"/>
        </w:rPr>
        <w:t>admissibilidade</w:t>
      </w:r>
      <w:r w:rsidR="00DE4E10">
        <w:rPr>
          <w:rFonts w:ascii="Times New Roman" w:hAnsi="Times New Roman" w:cs="Times New Roman"/>
          <w:sz w:val="24"/>
          <w:szCs w:val="24"/>
        </w:rPr>
        <w:t xml:space="preserve"> do recurso do que um requisito de cabimento.</w:t>
      </w:r>
      <w:r w:rsidR="00F36AEF">
        <w:rPr>
          <w:rFonts w:ascii="Times New Roman" w:hAnsi="Times New Roman" w:cs="Times New Roman"/>
          <w:sz w:val="24"/>
          <w:szCs w:val="24"/>
        </w:rPr>
        <w:t xml:space="preserve"> O pré-questionamento impõe que a questão federal ou constitucional que constitui objeto do recurso tenha sido analisada anteriormente pela instância</w:t>
      </w:r>
      <w:r w:rsidR="00730DAA">
        <w:rPr>
          <w:rFonts w:ascii="Times New Roman" w:hAnsi="Times New Roman" w:cs="Times New Roman"/>
          <w:sz w:val="24"/>
          <w:szCs w:val="24"/>
        </w:rPr>
        <w:t xml:space="preserve"> inferior.</w:t>
      </w:r>
    </w:p>
    <w:p w:rsidR="00BF1B0F" w:rsidRDefault="00FB6B51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quem diga que </w:t>
      </w:r>
      <w:r w:rsidR="00640F1A">
        <w:rPr>
          <w:rFonts w:ascii="Times New Roman" w:hAnsi="Times New Roman" w:cs="Times New Roman"/>
          <w:sz w:val="24"/>
          <w:szCs w:val="24"/>
        </w:rPr>
        <w:t>existem espécies de pré-questionamento, a exemplo de José M</w:t>
      </w:r>
      <w:r w:rsidR="00590836">
        <w:rPr>
          <w:rFonts w:ascii="Times New Roman" w:hAnsi="Times New Roman" w:cs="Times New Roman"/>
          <w:sz w:val="24"/>
          <w:szCs w:val="24"/>
        </w:rPr>
        <w:t xml:space="preserve">iguel Medina e </w:t>
      </w:r>
      <w:proofErr w:type="spellStart"/>
      <w:r w:rsidR="00590836">
        <w:rPr>
          <w:rFonts w:ascii="Times New Roman" w:hAnsi="Times New Roman" w:cs="Times New Roman"/>
          <w:sz w:val="24"/>
          <w:szCs w:val="24"/>
        </w:rPr>
        <w:t>Scarpinella</w:t>
      </w:r>
      <w:proofErr w:type="spellEnd"/>
      <w:r w:rsidR="00590836">
        <w:rPr>
          <w:rFonts w:ascii="Times New Roman" w:hAnsi="Times New Roman" w:cs="Times New Roman"/>
          <w:sz w:val="24"/>
          <w:szCs w:val="24"/>
        </w:rPr>
        <w:t xml:space="preserve"> Bueno</w:t>
      </w:r>
      <w:r w:rsidR="00640F1A">
        <w:rPr>
          <w:rFonts w:ascii="Times New Roman" w:hAnsi="Times New Roman" w:cs="Times New Roman"/>
          <w:sz w:val="24"/>
          <w:szCs w:val="24"/>
        </w:rPr>
        <w:t xml:space="preserve">. </w:t>
      </w:r>
      <w:r w:rsidR="004E07F0">
        <w:rPr>
          <w:rFonts w:ascii="Times New Roman" w:hAnsi="Times New Roman" w:cs="Times New Roman"/>
          <w:sz w:val="24"/>
          <w:szCs w:val="24"/>
        </w:rPr>
        <w:t>S</w:t>
      </w:r>
      <w:r w:rsidR="00640F1A">
        <w:rPr>
          <w:rFonts w:ascii="Times New Roman" w:hAnsi="Times New Roman" w:cs="Times New Roman"/>
          <w:sz w:val="24"/>
          <w:szCs w:val="24"/>
        </w:rPr>
        <w:t xml:space="preserve">egundo estes, a manifestação do tribunal inferior acerca da questão jurídica federal ou constitucional pode ser entendida de três maneiras, </w:t>
      </w:r>
      <w:proofErr w:type="gramStart"/>
      <w:r w:rsidR="00640F1A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="00640F1A">
        <w:rPr>
          <w:rFonts w:ascii="Times New Roman" w:hAnsi="Times New Roman" w:cs="Times New Roman"/>
          <w:sz w:val="24"/>
          <w:szCs w:val="24"/>
        </w:rPr>
        <w:t xml:space="preserve"> </w:t>
      </w:r>
      <w:r w:rsidR="00640F1A">
        <w:rPr>
          <w:rFonts w:ascii="Times New Roman" w:hAnsi="Times New Roman" w:cs="Times New Roman"/>
          <w:sz w:val="24"/>
          <w:szCs w:val="24"/>
        </w:rPr>
        <w:lastRenderedPageBreak/>
        <w:t>elas, o pré-questionamento implícito</w:t>
      </w:r>
      <w:r w:rsidR="004E07F0">
        <w:rPr>
          <w:rFonts w:ascii="Times New Roman" w:hAnsi="Times New Roman" w:cs="Times New Roman"/>
          <w:sz w:val="24"/>
          <w:szCs w:val="24"/>
        </w:rPr>
        <w:t>, que abrange duas categorias: a) o pré-questionamento que discute a questão mas não menciona o dispositivo legal;</w:t>
      </w:r>
      <w:r w:rsidR="00E73E81">
        <w:rPr>
          <w:rFonts w:ascii="Times New Roman" w:hAnsi="Times New Roman" w:cs="Times New Roman"/>
          <w:sz w:val="24"/>
          <w:szCs w:val="24"/>
        </w:rPr>
        <w:t xml:space="preserve"> e b) o pré-questionamento que apresenta a discussão da matéria implicitamente, sem discutir a questão como fundamento para o dispositivo e s</w:t>
      </w:r>
      <w:r w:rsidR="002453D1">
        <w:rPr>
          <w:rFonts w:ascii="Times New Roman" w:hAnsi="Times New Roman" w:cs="Times New Roman"/>
          <w:sz w:val="24"/>
          <w:szCs w:val="24"/>
        </w:rPr>
        <w:t xml:space="preserve">em listar o dispositivo legal; </w:t>
      </w:r>
      <w:r w:rsidR="00640F1A">
        <w:rPr>
          <w:rFonts w:ascii="Times New Roman" w:hAnsi="Times New Roman" w:cs="Times New Roman"/>
          <w:sz w:val="24"/>
          <w:szCs w:val="24"/>
        </w:rPr>
        <w:t>o pré-questionamento</w:t>
      </w:r>
      <w:r w:rsidR="004E07F0">
        <w:rPr>
          <w:rFonts w:ascii="Times New Roman" w:hAnsi="Times New Roman" w:cs="Times New Roman"/>
          <w:sz w:val="24"/>
          <w:szCs w:val="24"/>
        </w:rPr>
        <w:t xml:space="preserve"> explícito</w:t>
      </w:r>
      <w:r w:rsidR="003068A8">
        <w:rPr>
          <w:rFonts w:ascii="Times New Roman" w:hAnsi="Times New Roman" w:cs="Times New Roman"/>
          <w:sz w:val="24"/>
          <w:szCs w:val="24"/>
        </w:rPr>
        <w:t xml:space="preserve"> cujo conceito trata de </w:t>
      </w:r>
      <w:r w:rsidR="00C72493">
        <w:rPr>
          <w:rFonts w:ascii="Times New Roman" w:hAnsi="Times New Roman" w:cs="Times New Roman"/>
          <w:sz w:val="24"/>
          <w:szCs w:val="24"/>
        </w:rPr>
        <w:t xml:space="preserve">questões discutidas pelo legislador </w:t>
      </w:r>
      <w:r w:rsidR="00085029">
        <w:rPr>
          <w:rFonts w:ascii="Times New Roman" w:hAnsi="Times New Roman" w:cs="Times New Roman"/>
          <w:sz w:val="24"/>
          <w:szCs w:val="24"/>
        </w:rPr>
        <w:t>citando o dispositivo da lei federal a que</w:t>
      </w:r>
      <w:r w:rsidR="002453D1">
        <w:rPr>
          <w:rFonts w:ascii="Times New Roman" w:hAnsi="Times New Roman" w:cs="Times New Roman"/>
          <w:sz w:val="24"/>
          <w:szCs w:val="24"/>
        </w:rPr>
        <w:t xml:space="preserve"> se refere a matéria; e por fim a posição eclética, que entende o prequestionamento como prévio debate acerca da questão com consequente manifestação do juízo sobre a matéria suscitada. </w:t>
      </w:r>
    </w:p>
    <w:p w:rsidR="003D0426" w:rsidRDefault="00BF1B0F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ainda a discussão do prequestionamento como ônus </w:t>
      </w:r>
      <w:r w:rsidR="005959D6">
        <w:rPr>
          <w:rFonts w:ascii="Times New Roman" w:hAnsi="Times New Roman" w:cs="Times New Roman"/>
          <w:sz w:val="24"/>
          <w:szCs w:val="24"/>
        </w:rPr>
        <w:t xml:space="preserve">da parte ou </w:t>
      </w:r>
      <w:r w:rsidR="00DF6440">
        <w:rPr>
          <w:rFonts w:ascii="Times New Roman" w:hAnsi="Times New Roman" w:cs="Times New Roman"/>
          <w:sz w:val="24"/>
          <w:szCs w:val="24"/>
        </w:rPr>
        <w:t xml:space="preserve">manifestação do juízo recorrido. Naquela concepção se vê o prequestionamento como debate anterior à </w:t>
      </w:r>
      <w:proofErr w:type="spellStart"/>
      <w:r w:rsidR="00DF6440">
        <w:rPr>
          <w:rFonts w:ascii="Times New Roman" w:hAnsi="Times New Roman" w:cs="Times New Roman"/>
          <w:sz w:val="24"/>
          <w:szCs w:val="24"/>
        </w:rPr>
        <w:t>decisao</w:t>
      </w:r>
      <w:proofErr w:type="spellEnd"/>
      <w:r w:rsidR="00DF6440">
        <w:rPr>
          <w:rFonts w:ascii="Times New Roman" w:hAnsi="Times New Roman" w:cs="Times New Roman"/>
          <w:sz w:val="24"/>
          <w:szCs w:val="24"/>
        </w:rPr>
        <w:t xml:space="preserve"> recorrida. Sendo ônus da parte, independe manifestação do Tribunal acerca da questão </w:t>
      </w:r>
      <w:proofErr w:type="spellStart"/>
      <w:r w:rsidR="00DF6440">
        <w:rPr>
          <w:rFonts w:ascii="Times New Roman" w:hAnsi="Times New Roman" w:cs="Times New Roman"/>
          <w:sz w:val="24"/>
          <w:szCs w:val="24"/>
        </w:rPr>
        <w:t>deferal</w:t>
      </w:r>
      <w:proofErr w:type="spellEnd"/>
      <w:r w:rsidR="00DF6440">
        <w:rPr>
          <w:rFonts w:ascii="Times New Roman" w:hAnsi="Times New Roman" w:cs="Times New Roman"/>
          <w:sz w:val="24"/>
          <w:szCs w:val="24"/>
        </w:rPr>
        <w:t xml:space="preserve"> ou constitucional suscitada (</w:t>
      </w:r>
      <w:r w:rsidR="00311C97">
        <w:rPr>
          <w:rFonts w:ascii="Times New Roman" w:hAnsi="Times New Roman" w:cs="Times New Roman"/>
          <w:sz w:val="24"/>
          <w:szCs w:val="24"/>
        </w:rPr>
        <w:t>DIDIER JR.</w:t>
      </w:r>
      <w:r w:rsidR="004577A3">
        <w:rPr>
          <w:rFonts w:ascii="Times New Roman" w:hAnsi="Times New Roman" w:cs="Times New Roman"/>
          <w:sz w:val="24"/>
          <w:szCs w:val="24"/>
        </w:rPr>
        <w:t>, 2010</w:t>
      </w:r>
      <w:r w:rsidR="00DF6440">
        <w:rPr>
          <w:rFonts w:ascii="Times New Roman" w:hAnsi="Times New Roman" w:cs="Times New Roman"/>
          <w:sz w:val="24"/>
          <w:szCs w:val="24"/>
        </w:rPr>
        <w:t>, p. 259).</w:t>
      </w:r>
    </w:p>
    <w:p w:rsidR="007E12BF" w:rsidRDefault="00F65A94" w:rsidP="00BA6AD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Exige-se ainda para </w:t>
      </w:r>
      <w:r w:rsidR="00C77FB9">
        <w:rPr>
          <w:rFonts w:ascii="Times New Roman" w:hAnsi="Times New Roman" w:cs="Times New Roman"/>
          <w:sz w:val="24"/>
          <w:szCs w:val="24"/>
        </w:rPr>
        <w:t>cabimento de recurso ordinário o anterior esgotamento das instâncias ordinárias,</w:t>
      </w:r>
      <w:r w:rsidR="00E31D66">
        <w:rPr>
          <w:rFonts w:ascii="Times New Roman" w:hAnsi="Times New Roman" w:cs="Times New Roman"/>
          <w:sz w:val="24"/>
          <w:szCs w:val="24"/>
        </w:rPr>
        <w:t xml:space="preserve"> ou noutras palavras, “pressupõem um julgado conta o qual já foram esgotadas as possibilidades de impugnação </w:t>
      </w:r>
      <w:r w:rsidR="0095133D">
        <w:rPr>
          <w:rFonts w:ascii="Times New Roman" w:hAnsi="Times New Roman" w:cs="Times New Roman"/>
          <w:sz w:val="24"/>
          <w:szCs w:val="24"/>
        </w:rPr>
        <w:t>nas vá</w:t>
      </w:r>
      <w:r w:rsidR="00E31D66">
        <w:rPr>
          <w:rFonts w:ascii="Times New Roman" w:hAnsi="Times New Roman" w:cs="Times New Roman"/>
          <w:sz w:val="24"/>
          <w:szCs w:val="24"/>
        </w:rPr>
        <w:t>rias instâncias ordinárias ou na instância única</w:t>
      </w:r>
      <w:r w:rsidR="00FC5774">
        <w:rPr>
          <w:rFonts w:ascii="Times New Roman" w:hAnsi="Times New Roman" w:cs="Times New Roman"/>
          <w:sz w:val="24"/>
          <w:szCs w:val="24"/>
        </w:rPr>
        <w:t xml:space="preserve">. Não podem ser exercitadas </w:t>
      </w:r>
      <w:r w:rsidR="00FC5774" w:rsidRPr="0095133D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="00FC5774" w:rsidRPr="0095133D">
        <w:rPr>
          <w:rFonts w:ascii="Times New Roman" w:hAnsi="Times New Roman" w:cs="Times New Roman"/>
          <w:i/>
          <w:sz w:val="24"/>
          <w:szCs w:val="24"/>
        </w:rPr>
        <w:t>saltum</w:t>
      </w:r>
      <w:proofErr w:type="spellEnd"/>
      <w:r w:rsidR="00FC5774">
        <w:rPr>
          <w:rFonts w:ascii="Times New Roman" w:hAnsi="Times New Roman" w:cs="Times New Roman"/>
          <w:sz w:val="24"/>
          <w:szCs w:val="24"/>
        </w:rPr>
        <w:t xml:space="preserve">”. </w:t>
      </w:r>
      <w:r w:rsidR="008E112A">
        <w:rPr>
          <w:rFonts w:ascii="Times New Roman" w:hAnsi="Times New Roman" w:cs="Times New Roman"/>
          <w:sz w:val="24"/>
          <w:szCs w:val="24"/>
        </w:rPr>
        <w:t>(</w:t>
      </w:r>
      <w:r w:rsidR="00311C97">
        <w:rPr>
          <w:rFonts w:ascii="Times New Roman" w:hAnsi="Times New Roman" w:cs="Times New Roman"/>
          <w:sz w:val="24"/>
          <w:szCs w:val="24"/>
        </w:rPr>
        <w:t>DIDIER JR.</w:t>
      </w:r>
      <w:r w:rsidR="008E112A">
        <w:rPr>
          <w:rFonts w:ascii="Times New Roman" w:hAnsi="Times New Roman" w:cs="Times New Roman"/>
          <w:sz w:val="24"/>
          <w:szCs w:val="24"/>
        </w:rPr>
        <w:t>, 2010, p. 265)</w:t>
      </w:r>
    </w:p>
    <w:p w:rsidR="00986154" w:rsidRDefault="00986154" w:rsidP="00C1675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54" w:rsidRPr="00651487" w:rsidRDefault="00986154" w:rsidP="00651487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1487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6E0D28" w:rsidRPr="00651487">
        <w:rPr>
          <w:rFonts w:ascii="Times New Roman" w:hAnsi="Times New Roman" w:cs="Times New Roman"/>
          <w:b/>
          <w:sz w:val="24"/>
          <w:szCs w:val="24"/>
        </w:rPr>
        <w:t>(IM)POSSIBILIDADE DO MANEJO DE RECURSO ESPECIAL PELA FAZENDA PÚBLICA NA AUSÊNCIA DA APELAÇÃO</w:t>
      </w:r>
    </w:p>
    <w:p w:rsidR="00B3196C" w:rsidRDefault="00B3196C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Discutidos os elementos chaves para a compreensão da temática principal, sem mais delongas, dediquemo-nos à análise da possibilidade de manejo de Recurso Especial pela Fazenda Pública quando não oferecida apelação.</w:t>
      </w:r>
    </w:p>
    <w:p w:rsidR="007D333D" w:rsidRDefault="00E6737C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Primeiramente, </w:t>
      </w:r>
      <w:r w:rsidR="00EB3928">
        <w:rPr>
          <w:rFonts w:ascii="Times New Roman" w:hAnsi="Times New Roman" w:cs="Times New Roman"/>
          <w:sz w:val="24"/>
          <w:szCs w:val="24"/>
        </w:rPr>
        <w:t xml:space="preserve">cumpre lembrar que a remessa necessária tem </w:t>
      </w:r>
      <w:proofErr w:type="spellStart"/>
      <w:r w:rsidR="00EB3928">
        <w:rPr>
          <w:rFonts w:ascii="Times New Roman" w:hAnsi="Times New Roman" w:cs="Times New Roman"/>
          <w:sz w:val="24"/>
          <w:szCs w:val="24"/>
        </w:rPr>
        <w:t>devolutividade</w:t>
      </w:r>
      <w:r w:rsidR="00883B31">
        <w:rPr>
          <w:rFonts w:ascii="Times New Roman" w:hAnsi="Times New Roman" w:cs="Times New Roman"/>
          <w:sz w:val="24"/>
          <w:szCs w:val="24"/>
        </w:rPr>
        <w:t>restrita</w:t>
      </w:r>
      <w:proofErr w:type="spellEnd"/>
      <w:r w:rsidR="00883B31">
        <w:rPr>
          <w:rFonts w:ascii="Times New Roman" w:hAnsi="Times New Roman" w:cs="Times New Roman"/>
          <w:sz w:val="24"/>
          <w:szCs w:val="24"/>
        </w:rPr>
        <w:t xml:space="preserve">, visto que só em sede de recurso especial não se pode discutir questão </w:t>
      </w:r>
      <w:r w:rsidR="009B5A80">
        <w:rPr>
          <w:rFonts w:ascii="Times New Roman" w:hAnsi="Times New Roman" w:cs="Times New Roman"/>
          <w:sz w:val="24"/>
          <w:szCs w:val="24"/>
        </w:rPr>
        <w:t xml:space="preserve">de fato, mas apenas de direito. </w:t>
      </w:r>
    </w:p>
    <w:p w:rsidR="002C2744" w:rsidRDefault="00EE4177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grande questão </w:t>
      </w:r>
      <w:r w:rsidR="00BA6AD8">
        <w:rPr>
          <w:rFonts w:ascii="Times New Roman" w:hAnsi="Times New Roman" w:cs="Times New Roman"/>
          <w:sz w:val="24"/>
          <w:szCs w:val="24"/>
        </w:rPr>
        <w:t>sobre a remessa</w:t>
      </w:r>
      <w:r w:rsidR="008051C1">
        <w:rPr>
          <w:rFonts w:ascii="Times New Roman" w:hAnsi="Times New Roman" w:cs="Times New Roman"/>
          <w:sz w:val="24"/>
          <w:szCs w:val="24"/>
        </w:rPr>
        <w:t xml:space="preserve"> necessária </w:t>
      </w:r>
      <w:r w:rsidR="00BA6AD8">
        <w:rPr>
          <w:rFonts w:ascii="Times New Roman" w:hAnsi="Times New Roman" w:cs="Times New Roman"/>
          <w:sz w:val="24"/>
          <w:szCs w:val="24"/>
        </w:rPr>
        <w:t xml:space="preserve">e o recurso especial </w:t>
      </w:r>
      <w:r>
        <w:rPr>
          <w:rFonts w:ascii="Times New Roman" w:hAnsi="Times New Roman" w:cs="Times New Roman"/>
          <w:sz w:val="24"/>
          <w:szCs w:val="24"/>
        </w:rPr>
        <w:t>reside em saber se a Fazenda Pública está sujeita à preclusão lógica</w:t>
      </w:r>
      <w:r w:rsidR="00305347">
        <w:rPr>
          <w:rFonts w:ascii="Times New Roman" w:hAnsi="Times New Roman" w:cs="Times New Roman"/>
          <w:sz w:val="24"/>
          <w:szCs w:val="24"/>
        </w:rPr>
        <w:t xml:space="preserve"> que acomete a quem não </w:t>
      </w:r>
      <w:r w:rsidR="007B1E0D">
        <w:rPr>
          <w:rFonts w:ascii="Times New Roman" w:hAnsi="Times New Roman" w:cs="Times New Roman"/>
          <w:sz w:val="24"/>
          <w:szCs w:val="24"/>
        </w:rPr>
        <w:t xml:space="preserve">oferece a apelação da sentença do juízo a quo. </w:t>
      </w:r>
    </w:p>
    <w:p w:rsidR="007D333D" w:rsidRDefault="00BF77C6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F77C6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 w:rsidRPr="00BF77C6">
        <w:rPr>
          <w:rFonts w:ascii="Times New Roman" w:hAnsi="Times New Roman" w:cs="Times New Roman"/>
          <w:sz w:val="24"/>
          <w:szCs w:val="24"/>
        </w:rPr>
        <w:t>Bacchi</w:t>
      </w:r>
      <w:proofErr w:type="spellEnd"/>
      <w:r w:rsidRPr="00BF77C6">
        <w:rPr>
          <w:rFonts w:ascii="Times New Roman" w:hAnsi="Times New Roman" w:cs="Times New Roman"/>
          <w:sz w:val="24"/>
          <w:szCs w:val="24"/>
        </w:rPr>
        <w:t xml:space="preserve"> Corrêa da Costa</w:t>
      </w:r>
      <w:r>
        <w:rPr>
          <w:rFonts w:ascii="Times New Roman" w:hAnsi="Times New Roman" w:cs="Times New Roman"/>
          <w:sz w:val="24"/>
          <w:szCs w:val="24"/>
        </w:rPr>
        <w:t xml:space="preserve"> lembra que n</w:t>
      </w:r>
      <w:r w:rsidR="007D333D" w:rsidRPr="007D333D">
        <w:rPr>
          <w:rFonts w:ascii="Times New Roman" w:hAnsi="Times New Roman" w:cs="Times New Roman"/>
          <w:sz w:val="24"/>
          <w:szCs w:val="24"/>
        </w:rPr>
        <w:t>o S</w:t>
      </w:r>
      <w:r>
        <w:rPr>
          <w:rFonts w:ascii="Times New Roman" w:hAnsi="Times New Roman" w:cs="Times New Roman"/>
          <w:sz w:val="24"/>
          <w:szCs w:val="24"/>
        </w:rPr>
        <w:t xml:space="preserve">uperior </w:t>
      </w:r>
      <w:r w:rsidR="007D333D" w:rsidRPr="007D33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ribunal de </w:t>
      </w:r>
      <w:r w:rsidR="007D333D" w:rsidRPr="007D333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ustiça</w:t>
      </w:r>
      <w:r w:rsidR="007D333D" w:rsidRPr="007D333D">
        <w:rPr>
          <w:rFonts w:ascii="Times New Roman" w:hAnsi="Times New Roman" w:cs="Times New Roman"/>
          <w:sz w:val="24"/>
          <w:szCs w:val="24"/>
        </w:rPr>
        <w:t xml:space="preserve">, havia divergência entre as duas Turmas especializadas que compõem a Primeira Seção. Uma </w:t>
      </w:r>
      <w:r w:rsidR="007D333D" w:rsidRPr="007D333D">
        <w:rPr>
          <w:rFonts w:ascii="Times New Roman" w:hAnsi="Times New Roman" w:cs="Times New Roman"/>
          <w:sz w:val="24"/>
          <w:szCs w:val="24"/>
        </w:rPr>
        <w:lastRenderedPageBreak/>
        <w:t>entendia que, para o manejo do recurso especial pela Fazenda Pública, bastava que a matéria objeto do recurso tivesse sido apreciada pelo Tribunal de origem, seja em grau de apelação, seja pelo reexame necessário. A outra entendia que, não havendo o recurso voluntário da apelação pelo ente público, operava-se a preclusão lógica e por isso tornava-se inadmissível o recuso especial.</w:t>
      </w:r>
      <w:r w:rsidR="0053437D">
        <w:rPr>
          <w:rFonts w:ascii="Times New Roman" w:hAnsi="Times New Roman" w:cs="Times New Roman"/>
          <w:sz w:val="24"/>
          <w:szCs w:val="24"/>
        </w:rPr>
        <w:t xml:space="preserve"> (COSTA, 2012). </w:t>
      </w:r>
    </w:p>
    <w:p w:rsidR="007C4B32" w:rsidRDefault="007C4B32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Naquela ocasião, para unificar entendimentos a </w:t>
      </w:r>
      <w:r w:rsidR="001940DE">
        <w:rPr>
          <w:rFonts w:ascii="Times New Roman" w:hAnsi="Times New Roman" w:cs="Times New Roman"/>
          <w:sz w:val="24"/>
          <w:szCs w:val="24"/>
        </w:rPr>
        <w:t xml:space="preserve">respeito </w:t>
      </w:r>
      <w:r w:rsidR="00532D8B">
        <w:rPr>
          <w:rFonts w:ascii="Times New Roman" w:hAnsi="Times New Roman" w:cs="Times New Roman"/>
          <w:sz w:val="24"/>
          <w:szCs w:val="24"/>
        </w:rPr>
        <w:t xml:space="preserve">da temática a Primeira Seção resolveu </w:t>
      </w:r>
      <w:r w:rsidR="008066A5">
        <w:rPr>
          <w:rFonts w:ascii="Times New Roman" w:hAnsi="Times New Roman" w:cs="Times New Roman"/>
          <w:sz w:val="24"/>
          <w:szCs w:val="24"/>
        </w:rPr>
        <w:t>s</w:t>
      </w:r>
      <w:r w:rsidR="0058489D">
        <w:rPr>
          <w:rFonts w:ascii="Times New Roman" w:hAnsi="Times New Roman" w:cs="Times New Roman"/>
          <w:sz w:val="24"/>
          <w:szCs w:val="24"/>
        </w:rPr>
        <w:t xml:space="preserve">e pronunciar no sentido de que </w:t>
      </w:r>
      <w:r w:rsidR="008066A5">
        <w:rPr>
          <w:rFonts w:ascii="Times New Roman" w:hAnsi="Times New Roman" w:cs="Times New Roman"/>
          <w:sz w:val="24"/>
          <w:szCs w:val="24"/>
        </w:rPr>
        <w:t xml:space="preserve">não </w:t>
      </w:r>
      <w:r w:rsidR="008066A5" w:rsidRPr="008066A5">
        <w:rPr>
          <w:rFonts w:ascii="Times New Roman" w:hAnsi="Times New Roman" w:cs="Times New Roman"/>
          <w:sz w:val="24"/>
          <w:szCs w:val="24"/>
        </w:rPr>
        <w:t>havendo o manejo do recurso</w:t>
      </w:r>
      <w:r w:rsidR="008066A5">
        <w:rPr>
          <w:rFonts w:ascii="Times New Roman" w:hAnsi="Times New Roman" w:cs="Times New Roman"/>
          <w:sz w:val="24"/>
          <w:szCs w:val="24"/>
        </w:rPr>
        <w:t xml:space="preserve"> de apelação pelo ente público </w:t>
      </w:r>
      <w:r w:rsidR="008066A5" w:rsidRPr="008066A5">
        <w:rPr>
          <w:rFonts w:ascii="Times New Roman" w:hAnsi="Times New Roman" w:cs="Times New Roman"/>
          <w:sz w:val="24"/>
          <w:szCs w:val="24"/>
        </w:rPr>
        <w:t xml:space="preserve">quando vencido em primeiro </w:t>
      </w:r>
      <w:r w:rsidR="008066A5">
        <w:rPr>
          <w:rFonts w:ascii="Times New Roman" w:hAnsi="Times New Roman" w:cs="Times New Roman"/>
          <w:sz w:val="24"/>
          <w:szCs w:val="24"/>
        </w:rPr>
        <w:t>grau de jurisdição, não poderia, consequentemente</w:t>
      </w:r>
      <w:r w:rsidR="008066A5" w:rsidRPr="008066A5">
        <w:rPr>
          <w:rFonts w:ascii="Times New Roman" w:hAnsi="Times New Roman" w:cs="Times New Roman"/>
          <w:sz w:val="24"/>
          <w:szCs w:val="24"/>
        </w:rPr>
        <w:t xml:space="preserve">apresentar o recurso especial </w:t>
      </w:r>
      <w:r w:rsidR="008066A5">
        <w:rPr>
          <w:rFonts w:ascii="Times New Roman" w:hAnsi="Times New Roman" w:cs="Times New Roman"/>
          <w:sz w:val="24"/>
          <w:szCs w:val="24"/>
        </w:rPr>
        <w:t>pela ocorrência de</w:t>
      </w:r>
      <w:r w:rsidR="008066A5" w:rsidRPr="008066A5">
        <w:rPr>
          <w:rFonts w:ascii="Times New Roman" w:hAnsi="Times New Roman" w:cs="Times New Roman"/>
          <w:sz w:val="24"/>
          <w:szCs w:val="24"/>
        </w:rPr>
        <w:t xml:space="preserve"> preclusão lógica.</w:t>
      </w:r>
    </w:p>
    <w:p w:rsidR="001B58E4" w:rsidRPr="001B58E4" w:rsidRDefault="001B58E4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Posteriormente, entretanto, por motivo de </w:t>
      </w:r>
      <w:r w:rsidRPr="001B58E4">
        <w:rPr>
          <w:rFonts w:ascii="Times New Roman" w:hAnsi="Times New Roman" w:cs="Times New Roman"/>
          <w:sz w:val="24"/>
          <w:szCs w:val="24"/>
        </w:rPr>
        <w:t>apreciação da Corte Especial do S</w:t>
      </w:r>
      <w:r>
        <w:rPr>
          <w:rFonts w:ascii="Times New Roman" w:hAnsi="Times New Roman" w:cs="Times New Roman"/>
          <w:sz w:val="24"/>
          <w:szCs w:val="24"/>
        </w:rPr>
        <w:t xml:space="preserve">uperior </w:t>
      </w:r>
      <w:r w:rsidRPr="001B58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ribunal de </w:t>
      </w:r>
      <w:r w:rsidRPr="001B58E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ustiçahouve novo posicionamento, que de </w:t>
      </w:r>
      <w:r w:rsidRPr="001B58E4">
        <w:rPr>
          <w:rFonts w:ascii="Times New Roman" w:hAnsi="Times New Roman" w:cs="Times New Roman"/>
          <w:sz w:val="24"/>
          <w:szCs w:val="24"/>
        </w:rPr>
        <w:t xml:space="preserve">maneira diversa </w:t>
      </w:r>
      <w:r>
        <w:rPr>
          <w:rFonts w:ascii="Times New Roman" w:hAnsi="Times New Roman" w:cs="Times New Roman"/>
          <w:sz w:val="24"/>
          <w:szCs w:val="24"/>
        </w:rPr>
        <w:t>da primeira orientação da Primeira</w:t>
      </w:r>
      <w:r w:rsidRPr="001B58E4">
        <w:rPr>
          <w:rFonts w:ascii="Times New Roman" w:hAnsi="Times New Roman" w:cs="Times New Roman"/>
          <w:sz w:val="24"/>
          <w:szCs w:val="24"/>
        </w:rPr>
        <w:t xml:space="preserve"> Seção</w:t>
      </w:r>
      <w:r>
        <w:rPr>
          <w:rFonts w:ascii="Times New Roman" w:hAnsi="Times New Roman" w:cs="Times New Roman"/>
          <w:sz w:val="24"/>
          <w:szCs w:val="24"/>
        </w:rPr>
        <w:t xml:space="preserve"> do STJ</w:t>
      </w:r>
      <w:r w:rsidRPr="001B58E4">
        <w:rPr>
          <w:rFonts w:ascii="Times New Roman" w:hAnsi="Times New Roman" w:cs="Times New Roman"/>
          <w:sz w:val="24"/>
          <w:szCs w:val="24"/>
        </w:rPr>
        <w:t xml:space="preserve">, </w:t>
      </w:r>
      <w:r w:rsidR="006B4777">
        <w:rPr>
          <w:rFonts w:ascii="Times New Roman" w:hAnsi="Times New Roman" w:cs="Times New Roman"/>
          <w:sz w:val="24"/>
          <w:szCs w:val="24"/>
        </w:rPr>
        <w:t>entendeu ser plenamente</w:t>
      </w:r>
      <w:r w:rsidRPr="001B58E4">
        <w:rPr>
          <w:rFonts w:ascii="Times New Roman" w:hAnsi="Times New Roman" w:cs="Times New Roman"/>
          <w:sz w:val="24"/>
          <w:szCs w:val="24"/>
        </w:rPr>
        <w:t xml:space="preserve"> possível à Fazenda Pública o manejo do recurso</w:t>
      </w:r>
      <w:r w:rsidR="006B4777">
        <w:rPr>
          <w:rFonts w:ascii="Times New Roman" w:hAnsi="Times New Roman" w:cs="Times New Roman"/>
          <w:sz w:val="24"/>
          <w:szCs w:val="24"/>
        </w:rPr>
        <w:t xml:space="preserve"> especial em reexame necessário, mesmo quando inexistiu apelação. </w:t>
      </w:r>
    </w:p>
    <w:p w:rsidR="001B58E4" w:rsidRDefault="001B58E4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B58E4">
        <w:rPr>
          <w:rFonts w:ascii="Times New Roman" w:hAnsi="Times New Roman" w:cs="Times New Roman"/>
          <w:sz w:val="24"/>
          <w:szCs w:val="24"/>
        </w:rPr>
        <w:t>Diante disso, diversos julgamentos vêm sendo proferidos no sentido de não haver qualquer tipo de preclusão na ausência de apelação, sendo, portanto, perfeitamente possível a interposição de recurso especial contra acórdão que julga o reexame necessário.</w:t>
      </w:r>
    </w:p>
    <w:p w:rsidR="002345C7" w:rsidRDefault="002345C7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defensores dessa corrente socorre a tese de que </w:t>
      </w:r>
    </w:p>
    <w:p w:rsidR="002345C7" w:rsidRPr="00B661B6" w:rsidRDefault="002345C7" w:rsidP="00B661B6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61B6">
        <w:rPr>
          <w:rFonts w:ascii="Times New Roman" w:hAnsi="Times New Roman" w:cs="Times New Roman"/>
          <w:sz w:val="20"/>
          <w:szCs w:val="20"/>
        </w:rPr>
        <w:t xml:space="preserve">[...] havendo a obrigatoriedade da remessa necessária, </w:t>
      </w:r>
      <w:r w:rsidRPr="00B661B6">
        <w:rPr>
          <w:rFonts w:ascii="Times New Roman" w:hAnsi="Times New Roman" w:cs="Times New Roman"/>
          <w:b/>
          <w:sz w:val="20"/>
          <w:szCs w:val="20"/>
        </w:rPr>
        <w:t>por obvio a matéria será revista pelo Tribunal</w:t>
      </w:r>
      <w:r w:rsidRPr="00B661B6">
        <w:rPr>
          <w:rFonts w:ascii="Times New Roman" w:hAnsi="Times New Roman" w:cs="Times New Roman"/>
          <w:sz w:val="20"/>
          <w:szCs w:val="20"/>
        </w:rPr>
        <w:t xml:space="preserve">, daí o motivo da Fazenda Pública </w:t>
      </w:r>
      <w:r w:rsidRPr="00B661B6">
        <w:rPr>
          <w:rFonts w:ascii="Times New Roman" w:hAnsi="Times New Roman" w:cs="Times New Roman"/>
          <w:b/>
          <w:sz w:val="20"/>
          <w:szCs w:val="20"/>
        </w:rPr>
        <w:t xml:space="preserve">não precisar interpor o apelo </w:t>
      </w:r>
      <w:r w:rsidRPr="00B661B6">
        <w:rPr>
          <w:rFonts w:ascii="Times New Roman" w:hAnsi="Times New Roman" w:cs="Times New Roman"/>
          <w:b/>
          <w:sz w:val="20"/>
          <w:szCs w:val="20"/>
          <w:u w:val="single"/>
        </w:rPr>
        <w:t>porque a regra lhe ampara</w:t>
      </w:r>
      <w:r w:rsidRPr="00B661B6">
        <w:rPr>
          <w:rFonts w:ascii="Times New Roman" w:hAnsi="Times New Roman" w:cs="Times New Roman"/>
          <w:b/>
          <w:sz w:val="20"/>
          <w:szCs w:val="20"/>
        </w:rPr>
        <w:t xml:space="preserve"> e </w:t>
      </w:r>
      <w:r w:rsidRPr="00B661B6">
        <w:rPr>
          <w:rFonts w:ascii="Times New Roman" w:hAnsi="Times New Roman" w:cs="Times New Roman"/>
          <w:b/>
          <w:sz w:val="20"/>
          <w:szCs w:val="20"/>
          <w:u w:val="single"/>
        </w:rPr>
        <w:t>garante</w:t>
      </w:r>
      <w:r w:rsidRPr="00B661B6">
        <w:rPr>
          <w:rFonts w:ascii="Times New Roman" w:hAnsi="Times New Roman" w:cs="Times New Roman"/>
          <w:b/>
          <w:sz w:val="20"/>
          <w:szCs w:val="20"/>
        </w:rPr>
        <w:t xml:space="preserve"> o reexame da decisão</w:t>
      </w:r>
      <w:r w:rsidRPr="00B661B6">
        <w:rPr>
          <w:rFonts w:ascii="Times New Roman" w:hAnsi="Times New Roman" w:cs="Times New Roman"/>
          <w:sz w:val="20"/>
          <w:szCs w:val="20"/>
        </w:rPr>
        <w:t xml:space="preserve">. Não obstante, </w:t>
      </w:r>
      <w:r w:rsidRPr="00B661B6">
        <w:rPr>
          <w:rFonts w:ascii="Times New Roman" w:hAnsi="Times New Roman" w:cs="Times New Roman"/>
          <w:b/>
          <w:sz w:val="20"/>
          <w:szCs w:val="20"/>
        </w:rPr>
        <w:t>pode ocorrer erro</w:t>
      </w:r>
      <w:r w:rsidRPr="00B661B6">
        <w:rPr>
          <w:rFonts w:ascii="Times New Roman" w:hAnsi="Times New Roman" w:cs="Times New Roman"/>
          <w:sz w:val="20"/>
          <w:szCs w:val="20"/>
        </w:rPr>
        <w:t xml:space="preserve"> de julgamento ou erro de procedimento </w:t>
      </w:r>
      <w:r w:rsidRPr="00B661B6">
        <w:rPr>
          <w:rFonts w:ascii="Times New Roman" w:hAnsi="Times New Roman" w:cs="Times New Roman"/>
          <w:b/>
          <w:sz w:val="20"/>
          <w:szCs w:val="20"/>
        </w:rPr>
        <w:t>no acórdão que apreciou o reexame</w:t>
      </w:r>
      <w:r w:rsidRPr="00B661B6">
        <w:rPr>
          <w:rFonts w:ascii="Times New Roman" w:hAnsi="Times New Roman" w:cs="Times New Roman"/>
          <w:sz w:val="20"/>
          <w:szCs w:val="20"/>
        </w:rPr>
        <w:t>, daí ser necessária a interposição do recurso especial.</w:t>
      </w:r>
      <w:r w:rsidR="00674220" w:rsidRPr="00B661B6">
        <w:rPr>
          <w:rFonts w:ascii="Times New Roman" w:hAnsi="Times New Roman" w:cs="Times New Roman"/>
          <w:sz w:val="20"/>
          <w:szCs w:val="20"/>
        </w:rPr>
        <w:t xml:space="preserve"> (COSTA, 201</w:t>
      </w:r>
      <w:r w:rsidR="00927775">
        <w:rPr>
          <w:rFonts w:ascii="Times New Roman" w:hAnsi="Times New Roman" w:cs="Times New Roman"/>
          <w:sz w:val="20"/>
          <w:szCs w:val="20"/>
        </w:rPr>
        <w:t>2</w:t>
      </w:r>
      <w:r w:rsidR="00674220" w:rsidRPr="00B661B6">
        <w:rPr>
          <w:rFonts w:ascii="Times New Roman" w:hAnsi="Times New Roman" w:cs="Times New Roman"/>
          <w:sz w:val="20"/>
          <w:szCs w:val="20"/>
        </w:rPr>
        <w:t>, p. 3)</w:t>
      </w:r>
      <w:r w:rsidR="00754A30" w:rsidRPr="00B661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0A8C" w:rsidRDefault="00E30A8C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colecione</w:t>
      </w:r>
      <w:r w:rsidR="00176E0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-se os seguintes julgados:</w:t>
      </w:r>
    </w:p>
    <w:p w:rsidR="00873B84" w:rsidRPr="00B661B6" w:rsidRDefault="00873B84" w:rsidP="00B661B6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61B6">
        <w:rPr>
          <w:rFonts w:ascii="Times New Roman" w:hAnsi="Times New Roman" w:cs="Times New Roman"/>
          <w:sz w:val="20"/>
          <w:szCs w:val="20"/>
        </w:rPr>
        <w:t xml:space="preserve">“PROCESSUAL CIVIL E ADMINISTRATIVO. RECURSO ESPECIAL DE INICIATIVA DO INCRA. </w:t>
      </w:r>
      <w:r w:rsidRPr="00B661B6">
        <w:rPr>
          <w:rFonts w:ascii="Times New Roman" w:hAnsi="Times New Roman" w:cs="Times New Roman"/>
          <w:b/>
          <w:sz w:val="20"/>
          <w:szCs w:val="20"/>
        </w:rPr>
        <w:t>REMESSA NECESSÁRIA. AUSÊNCIA DE APELAÇÃO POR PARTE DA FAZENDA PÚBLICA</w:t>
      </w:r>
      <w:r w:rsidRPr="00B661B6">
        <w:rPr>
          <w:rFonts w:ascii="Times New Roman" w:hAnsi="Times New Roman" w:cs="Times New Roman"/>
          <w:sz w:val="20"/>
          <w:szCs w:val="20"/>
        </w:rPr>
        <w:t xml:space="preserve">. </w:t>
      </w:r>
      <w:r w:rsidRPr="00B661B6">
        <w:rPr>
          <w:rFonts w:ascii="Times New Roman" w:hAnsi="Times New Roman" w:cs="Times New Roman"/>
          <w:b/>
          <w:sz w:val="20"/>
          <w:szCs w:val="20"/>
        </w:rPr>
        <w:t>PRELIMINAR DE OCORRÊNCIA DE PRECLUSÃO LÓGICA PARA A INTERPOSIÇÃO DE RECUSO ESPECIAL AFASTADA</w:t>
      </w:r>
      <w:r w:rsidRPr="00B661B6">
        <w:rPr>
          <w:rFonts w:ascii="Times New Roman" w:hAnsi="Times New Roman" w:cs="Times New Roman"/>
          <w:sz w:val="20"/>
          <w:szCs w:val="20"/>
        </w:rPr>
        <w:t>. ORIENTAÇÃO FIRMADA PELA CORTE ESPECIAL. ALEGADA VIOLAÇÃO AO ART. 535 DO CPC. AUSÊNCIA DE FUNDAMENTAÇÃO. SÚMULA 284/STF. AÇÃO DE DESAPROPRIAÇÃO PARA FINS DE REFORMA AGRÁRIA. INDENIZAÇÃO. JUROS COMPENSATÓRIOS. IRRELEVÂNCIA DE O IMÓVEL SER IMPRODUTIVO.</w:t>
      </w:r>
    </w:p>
    <w:p w:rsidR="00873B84" w:rsidRPr="00B661B6" w:rsidRDefault="00873B84" w:rsidP="00B661B6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B661B6">
        <w:rPr>
          <w:rFonts w:ascii="Times New Roman" w:hAnsi="Times New Roman" w:cs="Times New Roman"/>
          <w:sz w:val="20"/>
          <w:szCs w:val="20"/>
        </w:rPr>
        <w:t xml:space="preserve">1. Prevaleceu no âmbito da Primeira Seção desta Corte entendimento pelo não conhecimento do recurso especial pela ocorrência de preclusão lógica em relação ao recurso especial quando não há a interposição de apelação cível contra a sentença submetida a reexame necessário. Tal orientação foi firmada no julgamento do Recurso Especial n. 1.052.615/SP, da relatoria da Ministra Eliana Calmon </w:t>
      </w:r>
      <w:r w:rsidRPr="00B661B6">
        <w:rPr>
          <w:rFonts w:ascii="Times New Roman" w:hAnsi="Times New Roman" w:cs="Times New Roman"/>
          <w:sz w:val="20"/>
          <w:szCs w:val="20"/>
        </w:rPr>
        <w:lastRenderedPageBreak/>
        <w:t>(</w:t>
      </w:r>
      <w:proofErr w:type="gramStart"/>
      <w:r w:rsidRPr="00B661B6">
        <w:rPr>
          <w:rFonts w:ascii="Times New Roman" w:hAnsi="Times New Roman" w:cs="Times New Roman"/>
          <w:sz w:val="20"/>
          <w:szCs w:val="20"/>
        </w:rPr>
        <w:t>DJe18</w:t>
      </w:r>
      <w:proofErr w:type="gramEnd"/>
      <w:r w:rsidRPr="00B661B6">
        <w:rPr>
          <w:rFonts w:ascii="Times New Roman" w:hAnsi="Times New Roman" w:cs="Times New Roman"/>
          <w:sz w:val="20"/>
          <w:szCs w:val="20"/>
        </w:rPr>
        <w:t xml:space="preserve">/12/2009). Todavia, a Corte Especial, na assentada de 29 de junho de 2010, por ocasião do julgamento do RESP 905.771/CE, da relatoria do Ministro </w:t>
      </w:r>
      <w:proofErr w:type="spellStart"/>
      <w:r w:rsidRPr="00B661B6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B661B6">
        <w:rPr>
          <w:rFonts w:ascii="Times New Roman" w:hAnsi="Times New Roman" w:cs="Times New Roman"/>
          <w:sz w:val="20"/>
          <w:szCs w:val="20"/>
        </w:rPr>
        <w:t xml:space="preserve"> Albino Zavascki, modificou o posicionamento em referência, decidindo que o comportamento omissivo da Fazenda em interpor recurso de apelação não configura preclusão lógica para um futuro recurso para as instâncias extraordinárias. (</w:t>
      </w:r>
      <w:proofErr w:type="gramStart"/>
      <w:r w:rsidRPr="00B661B6">
        <w:rPr>
          <w:rFonts w:ascii="Times New Roman" w:hAnsi="Times New Roman" w:cs="Times New Roman"/>
          <w:sz w:val="20"/>
          <w:szCs w:val="20"/>
        </w:rPr>
        <w:t>...)”</w:t>
      </w:r>
      <w:proofErr w:type="gramEnd"/>
      <w:r w:rsidRPr="00B661B6">
        <w:rPr>
          <w:rFonts w:ascii="Times New Roman" w:hAnsi="Times New Roman" w:cs="Times New Roman"/>
          <w:sz w:val="20"/>
          <w:szCs w:val="20"/>
        </w:rPr>
        <w:t xml:space="preserve"> (STJ – Corte Especial – Resp. 897.265/RO (2006/0224456-5) – Rel. Min. Mauro CAMPBELL MARQUES – </w:t>
      </w:r>
      <w:proofErr w:type="spellStart"/>
      <w:r w:rsidRPr="00B661B6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Pr="00B661B6">
        <w:rPr>
          <w:rFonts w:ascii="Times New Roman" w:hAnsi="Times New Roman" w:cs="Times New Roman"/>
          <w:sz w:val="20"/>
          <w:szCs w:val="20"/>
        </w:rPr>
        <w:t xml:space="preserve"> – 30/09/2010). (</w:t>
      </w:r>
      <w:r w:rsidRPr="00B661B6">
        <w:rPr>
          <w:rFonts w:ascii="Times New Roman" w:hAnsi="Times New Roman" w:cs="Times New Roman"/>
          <w:i/>
          <w:sz w:val="20"/>
          <w:szCs w:val="20"/>
        </w:rPr>
        <w:t>grifos nossos</w:t>
      </w:r>
      <w:r w:rsidRPr="00B661B6">
        <w:rPr>
          <w:rFonts w:ascii="Times New Roman" w:hAnsi="Times New Roman" w:cs="Times New Roman"/>
          <w:sz w:val="20"/>
          <w:szCs w:val="20"/>
        </w:rPr>
        <w:t>)</w:t>
      </w:r>
    </w:p>
    <w:p w:rsidR="005C560B" w:rsidRPr="00B661B6" w:rsidRDefault="00873B84" w:rsidP="00B661B6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61B6">
        <w:rPr>
          <w:rFonts w:ascii="Times New Roman" w:hAnsi="Times New Roman" w:cs="Times New Roman"/>
          <w:sz w:val="20"/>
          <w:szCs w:val="20"/>
        </w:rPr>
        <w:t xml:space="preserve">“PROCESSUAL CIVIL - EMBARGOS DE DIVERGÊNCIA – </w:t>
      </w:r>
      <w:r w:rsidRPr="00B661B6">
        <w:rPr>
          <w:rFonts w:ascii="Times New Roman" w:hAnsi="Times New Roman" w:cs="Times New Roman"/>
          <w:b/>
          <w:sz w:val="20"/>
          <w:szCs w:val="20"/>
        </w:rPr>
        <w:t>REEXAME NECESSÁRIO – AUSÊNCIA DE APELAÇÃO DO ENTE PÚBLICO – PRECLUSÃO LÓGICA AFASTADA – CABIMENTO DO RECURSO ESPECIAL</w:t>
      </w:r>
      <w:r w:rsidRPr="00B661B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661B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B661B6">
        <w:rPr>
          <w:rFonts w:ascii="Times New Roman" w:hAnsi="Times New Roman" w:cs="Times New Roman"/>
          <w:sz w:val="20"/>
          <w:szCs w:val="20"/>
        </w:rPr>
        <w:t xml:space="preserve">. A Corte Especial, no julgamento do </w:t>
      </w:r>
      <w:proofErr w:type="spellStart"/>
      <w:r w:rsidRPr="00B661B6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B661B6">
        <w:rPr>
          <w:rFonts w:ascii="Times New Roman" w:hAnsi="Times New Roman" w:cs="Times New Roman"/>
          <w:sz w:val="20"/>
          <w:szCs w:val="20"/>
        </w:rPr>
        <w:t xml:space="preserve"> 905.771/CE (rel. Min. </w:t>
      </w:r>
      <w:proofErr w:type="spellStart"/>
      <w:r w:rsidRPr="00B661B6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B661B6">
        <w:rPr>
          <w:rFonts w:ascii="Times New Roman" w:hAnsi="Times New Roman" w:cs="Times New Roman"/>
          <w:sz w:val="20"/>
          <w:szCs w:val="20"/>
        </w:rPr>
        <w:t xml:space="preserve"> Zavascki, julgado em 29/06/2010, acórdão pendente de publicação), afastou a tese da preclusão lógica e adotou o entendimento de que a Fazenda Pública, ainda que não tenha apresentado recurso de apelação contra a sentença que lhe foi desfavorável, pode interpor recurso especial. 2. Embargos de divergência conhecidos e providos.” (STJ – Corte Especial – </w:t>
      </w:r>
      <w:proofErr w:type="spellStart"/>
      <w:r w:rsidRPr="00B661B6">
        <w:rPr>
          <w:rFonts w:ascii="Times New Roman" w:hAnsi="Times New Roman" w:cs="Times New Roman"/>
          <w:sz w:val="20"/>
          <w:szCs w:val="20"/>
        </w:rPr>
        <w:t>EResp</w:t>
      </w:r>
      <w:proofErr w:type="spellEnd"/>
      <w:r w:rsidRPr="00B661B6">
        <w:rPr>
          <w:rFonts w:ascii="Times New Roman" w:hAnsi="Times New Roman" w:cs="Times New Roman"/>
          <w:sz w:val="20"/>
          <w:szCs w:val="20"/>
        </w:rPr>
        <w:t xml:space="preserve"> 1119666/RS (2010/0065294-1 - 08/11/2010) – Rel. Min. Eliana Calmon, julgamento 01.09.2010, unânime)</w:t>
      </w:r>
      <w:r w:rsidR="004E70E5" w:rsidRPr="00B661B6">
        <w:rPr>
          <w:rFonts w:ascii="Times New Roman" w:hAnsi="Times New Roman" w:cs="Times New Roman"/>
          <w:sz w:val="20"/>
          <w:szCs w:val="20"/>
        </w:rPr>
        <w:t xml:space="preserve"> (</w:t>
      </w:r>
      <w:r w:rsidR="004E70E5" w:rsidRPr="00B661B6">
        <w:rPr>
          <w:rFonts w:ascii="Times New Roman" w:hAnsi="Times New Roman" w:cs="Times New Roman"/>
          <w:i/>
          <w:sz w:val="20"/>
          <w:szCs w:val="20"/>
        </w:rPr>
        <w:t>grifos nossos</w:t>
      </w:r>
      <w:r w:rsidR="004E70E5" w:rsidRPr="00B661B6">
        <w:rPr>
          <w:rFonts w:ascii="Times New Roman" w:hAnsi="Times New Roman" w:cs="Times New Roman"/>
          <w:sz w:val="20"/>
          <w:szCs w:val="20"/>
        </w:rPr>
        <w:t>)</w:t>
      </w:r>
    </w:p>
    <w:p w:rsidR="00E30A8C" w:rsidRPr="00B661B6" w:rsidRDefault="00873B84" w:rsidP="00B661B6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61B6">
        <w:rPr>
          <w:rFonts w:ascii="Times New Roman" w:hAnsi="Times New Roman" w:cs="Times New Roman"/>
          <w:sz w:val="20"/>
          <w:szCs w:val="20"/>
        </w:rPr>
        <w:t xml:space="preserve">“PROCESSO CIVIL. RECURSO ESPECIAL. REQUISITO DE ADMISSIBILIDADE. </w:t>
      </w:r>
      <w:r w:rsidRPr="00B661B6">
        <w:rPr>
          <w:rFonts w:ascii="Times New Roman" w:hAnsi="Times New Roman" w:cs="Times New Roman"/>
          <w:b/>
          <w:sz w:val="20"/>
          <w:szCs w:val="20"/>
        </w:rPr>
        <w:t>RECURSO INTERPOSTO PELA FAZENDA PÚBLICA CONTRA ACÓRDÃO QUE NEGOU PROVIMENTO A REEXAME NECESSÁRIO. PRELIMINAR DE PRECLUSÃO LÓGICA (POR AQUIESCÊNCIA TÁCITA) CONTRA A RECORRENTE, QUE NÃO APELOU DA SENTENÇA: IMPROCEDÊNCIA</w:t>
      </w:r>
      <w:r w:rsidRPr="00B661B6">
        <w:rPr>
          <w:rFonts w:ascii="Times New Roman" w:hAnsi="Times New Roman" w:cs="Times New Roman"/>
          <w:sz w:val="20"/>
          <w:szCs w:val="20"/>
        </w:rPr>
        <w:t xml:space="preserve">. </w:t>
      </w:r>
      <w:r w:rsidRPr="00B661B6">
        <w:rPr>
          <w:rFonts w:ascii="Times New Roman" w:hAnsi="Times New Roman" w:cs="Times New Roman"/>
          <w:b/>
          <w:sz w:val="20"/>
          <w:szCs w:val="20"/>
        </w:rPr>
        <w:t>PRECEDENTES DO STJ E DO STF</w:t>
      </w:r>
      <w:r w:rsidRPr="00B661B6">
        <w:rPr>
          <w:rFonts w:ascii="Times New Roman" w:hAnsi="Times New Roman" w:cs="Times New Roman"/>
          <w:sz w:val="20"/>
          <w:szCs w:val="20"/>
        </w:rPr>
        <w:t xml:space="preserve">. NO CASO, ADEMAIS, ALÉM DE ERROR IN JUDICANDO, RELATIVAMENTE À MATÉRIA PRÓPRIA DO REEXAME NECESSÁRIO, O RECURSO ESPECIAL ALEGA VIOLAÇÃO DE LEI FEDERAL POR ERROR IN PROCEDENDO, OCORRIDO NO PRÓPRIO JULGAMENTO DE SEGUNDO GRAU, MATÉRIA A CUJO RESPEITO </w:t>
      </w:r>
      <w:proofErr w:type="gramStart"/>
      <w:r w:rsidRPr="00B661B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661B6">
        <w:rPr>
          <w:rFonts w:ascii="Times New Roman" w:hAnsi="Times New Roman" w:cs="Times New Roman"/>
          <w:sz w:val="20"/>
          <w:szCs w:val="20"/>
        </w:rPr>
        <w:t xml:space="preserve"> FALTA DE ANTERIOR APELAÇÃO NÃO OPEROU, NEM PODERIA OPERAR, QUALQUER EFEITO PRECLUSIVO. PRELIMINAR DE PRECLUSÃO AFASTADA, COM RETORNO DOS AUTOS À 1ª. TURMA, PARA PROSSEGUIR NO JULGAMENTO DO RECURSO ESPECIAL.” (STJ - Corte Especial - </w:t>
      </w:r>
      <w:proofErr w:type="spellStart"/>
      <w:r w:rsidRPr="00B661B6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B661B6">
        <w:rPr>
          <w:rFonts w:ascii="Times New Roman" w:hAnsi="Times New Roman" w:cs="Times New Roman"/>
          <w:sz w:val="20"/>
          <w:szCs w:val="20"/>
        </w:rPr>
        <w:t xml:space="preserve"> 905.771/CE, rel. Min. </w:t>
      </w:r>
      <w:proofErr w:type="spellStart"/>
      <w:r w:rsidRPr="00B661B6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B661B6">
        <w:rPr>
          <w:rFonts w:ascii="Times New Roman" w:hAnsi="Times New Roman" w:cs="Times New Roman"/>
          <w:sz w:val="20"/>
          <w:szCs w:val="20"/>
        </w:rPr>
        <w:t xml:space="preserve"> Albino Zavascki, j. 29/6/2010, </w:t>
      </w:r>
      <w:proofErr w:type="spellStart"/>
      <w:r w:rsidRPr="00B661B6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Pr="00B661B6">
        <w:rPr>
          <w:rFonts w:ascii="Times New Roman" w:hAnsi="Times New Roman" w:cs="Times New Roman"/>
          <w:sz w:val="20"/>
          <w:szCs w:val="20"/>
        </w:rPr>
        <w:t xml:space="preserve"> de 19/8/2010).</w:t>
      </w:r>
      <w:r w:rsidR="007F1BF4" w:rsidRPr="00B661B6">
        <w:rPr>
          <w:rFonts w:ascii="Times New Roman" w:hAnsi="Times New Roman" w:cs="Times New Roman"/>
          <w:sz w:val="20"/>
          <w:szCs w:val="20"/>
        </w:rPr>
        <w:t xml:space="preserve"> (</w:t>
      </w:r>
      <w:r w:rsidR="007F1BF4" w:rsidRPr="00B661B6">
        <w:rPr>
          <w:rFonts w:ascii="Times New Roman" w:hAnsi="Times New Roman" w:cs="Times New Roman"/>
          <w:i/>
          <w:sz w:val="20"/>
          <w:szCs w:val="20"/>
        </w:rPr>
        <w:t>grifos nossos</w:t>
      </w:r>
      <w:r w:rsidR="007F1BF4" w:rsidRPr="00B661B6">
        <w:rPr>
          <w:rFonts w:ascii="Times New Roman" w:hAnsi="Times New Roman" w:cs="Times New Roman"/>
          <w:sz w:val="20"/>
          <w:szCs w:val="20"/>
        </w:rPr>
        <w:t>)</w:t>
      </w:r>
    </w:p>
    <w:p w:rsidR="002C67D2" w:rsidRDefault="00E6079F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explica Costa, a</w:t>
      </w:r>
      <w:r w:rsidR="005C560B">
        <w:rPr>
          <w:rFonts w:ascii="Times New Roman" w:hAnsi="Times New Roman" w:cs="Times New Roman"/>
          <w:sz w:val="24"/>
          <w:szCs w:val="24"/>
        </w:rPr>
        <w:t xml:space="preserve"> omissão quanto </w:t>
      </w:r>
      <w:proofErr w:type="gramStart"/>
      <w:r w:rsidR="005C56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C560B">
        <w:rPr>
          <w:rFonts w:ascii="Times New Roman" w:hAnsi="Times New Roman" w:cs="Times New Roman"/>
          <w:sz w:val="24"/>
          <w:szCs w:val="24"/>
        </w:rPr>
        <w:t xml:space="preserve"> apelação não implica na concordância </w:t>
      </w:r>
      <w:r w:rsidR="00251BA9">
        <w:rPr>
          <w:rFonts w:ascii="Times New Roman" w:hAnsi="Times New Roman" w:cs="Times New Roman"/>
          <w:sz w:val="24"/>
          <w:szCs w:val="24"/>
        </w:rPr>
        <w:t xml:space="preserve">tácita do ente público, </w:t>
      </w:r>
      <w:r w:rsidR="00833C7B">
        <w:rPr>
          <w:rFonts w:ascii="Times New Roman" w:hAnsi="Times New Roman" w:cs="Times New Roman"/>
          <w:sz w:val="24"/>
          <w:szCs w:val="24"/>
        </w:rPr>
        <w:t xml:space="preserve">chegando a citar até a súmula </w:t>
      </w:r>
      <w:r w:rsidR="00833C7B" w:rsidRPr="00833C7B">
        <w:rPr>
          <w:rFonts w:ascii="Times New Roman" w:hAnsi="Times New Roman" w:cs="Times New Roman"/>
          <w:sz w:val="24"/>
          <w:szCs w:val="24"/>
        </w:rPr>
        <w:t>diz a Súmula 325 do STJ</w:t>
      </w:r>
      <w:r w:rsidR="00833C7B">
        <w:rPr>
          <w:rFonts w:ascii="Times New Roman" w:hAnsi="Times New Roman" w:cs="Times New Roman"/>
          <w:sz w:val="24"/>
          <w:szCs w:val="24"/>
        </w:rPr>
        <w:t xml:space="preserve"> que traz </w:t>
      </w:r>
      <w:r w:rsidR="00833C7B" w:rsidRPr="00167F39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833C7B" w:rsidRPr="00167F39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833C7B" w:rsidRPr="00833C7B">
        <w:rPr>
          <w:rFonts w:ascii="Times New Roman" w:hAnsi="Times New Roman" w:cs="Times New Roman"/>
          <w:sz w:val="24"/>
          <w:szCs w:val="24"/>
        </w:rPr>
        <w:t>: “A remessa oficial devolve ao Tribunal o reexame de todas as parcelas da condenação suportadas pela Fazenda Pública, inclus</w:t>
      </w:r>
      <w:r w:rsidR="00833C7B">
        <w:rPr>
          <w:rFonts w:ascii="Times New Roman" w:hAnsi="Times New Roman" w:cs="Times New Roman"/>
          <w:sz w:val="24"/>
          <w:szCs w:val="24"/>
        </w:rPr>
        <w:t xml:space="preserve">ive dos honorários de advogado”, isto </w:t>
      </w:r>
      <w:r w:rsidR="008662C7">
        <w:rPr>
          <w:rFonts w:ascii="Times New Roman" w:hAnsi="Times New Roman" w:cs="Times New Roman"/>
          <w:sz w:val="24"/>
          <w:szCs w:val="24"/>
        </w:rPr>
        <w:t xml:space="preserve">porque a matéria será reanalisada pelo Tribunal competente por força do reexame necessário. </w:t>
      </w:r>
      <w:r>
        <w:rPr>
          <w:rFonts w:ascii="Times New Roman" w:hAnsi="Times New Roman" w:cs="Times New Roman"/>
          <w:sz w:val="24"/>
          <w:szCs w:val="24"/>
        </w:rPr>
        <w:t>E completa:</w:t>
      </w:r>
    </w:p>
    <w:p w:rsidR="006F174E" w:rsidRPr="00B661B6" w:rsidRDefault="002C67D2" w:rsidP="00B661B6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61B6">
        <w:rPr>
          <w:rFonts w:ascii="Times New Roman" w:hAnsi="Times New Roman" w:cs="Times New Roman"/>
          <w:sz w:val="20"/>
          <w:szCs w:val="20"/>
        </w:rPr>
        <w:t xml:space="preserve">[...] </w:t>
      </w:r>
      <w:r w:rsidR="00EF7005" w:rsidRPr="00B661B6">
        <w:rPr>
          <w:rFonts w:ascii="Times New Roman" w:hAnsi="Times New Roman" w:cs="Times New Roman"/>
          <w:sz w:val="20"/>
          <w:szCs w:val="20"/>
        </w:rPr>
        <w:t>o acórdão a ser proferido terá o efeito substitutivo da sentença de 1º grau, daí o motivo de não haver a preclusão lógica da matéria do reexame, mormente quando não houve o trânsito em julgado contra a Fazenda Pública. Assim, mesmo que o ente público não tenha apresentado o recurso da apelação contra a sentença de 1ºgrau, o manejo do recurso especial contra o acórdão do Tribunal que reexaminou a matéria é perfeitamente possível</w:t>
      </w:r>
      <w:r w:rsidRPr="00B661B6">
        <w:rPr>
          <w:rFonts w:ascii="Times New Roman" w:hAnsi="Times New Roman" w:cs="Times New Roman"/>
          <w:sz w:val="20"/>
          <w:szCs w:val="20"/>
        </w:rPr>
        <w:t>. (COSTA, 201</w:t>
      </w:r>
      <w:r w:rsidR="00EC1D0D">
        <w:rPr>
          <w:rFonts w:ascii="Times New Roman" w:hAnsi="Times New Roman" w:cs="Times New Roman"/>
          <w:sz w:val="20"/>
          <w:szCs w:val="20"/>
        </w:rPr>
        <w:t>2</w:t>
      </w:r>
      <w:r w:rsidRPr="00B661B6">
        <w:rPr>
          <w:rFonts w:ascii="Times New Roman" w:hAnsi="Times New Roman" w:cs="Times New Roman"/>
          <w:sz w:val="20"/>
          <w:szCs w:val="20"/>
        </w:rPr>
        <w:t>, p. 3)</w:t>
      </w:r>
    </w:p>
    <w:p w:rsidR="000A5A6C" w:rsidRDefault="000A5A6C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Noutra linha de pensamento, Barbosa Moreira define como </w:t>
      </w:r>
      <w:r w:rsidRPr="000A5A6C">
        <w:rPr>
          <w:rFonts w:ascii="Times New Roman" w:hAnsi="Times New Roman" w:cs="Times New Roman"/>
          <w:sz w:val="24"/>
          <w:szCs w:val="24"/>
        </w:rPr>
        <w:t xml:space="preserve">preclusão lógica </w:t>
      </w:r>
      <w:r w:rsidR="00023880">
        <w:rPr>
          <w:rFonts w:ascii="Times New Roman" w:hAnsi="Times New Roman" w:cs="Times New Roman"/>
          <w:sz w:val="24"/>
          <w:szCs w:val="24"/>
        </w:rPr>
        <w:t>a “</w:t>
      </w:r>
      <w:r w:rsidRPr="000A5A6C">
        <w:rPr>
          <w:rFonts w:ascii="Times New Roman" w:hAnsi="Times New Roman" w:cs="Times New Roman"/>
          <w:sz w:val="24"/>
          <w:szCs w:val="24"/>
        </w:rPr>
        <w:t>perda de um direito ou de uma faculdade processual por quem tenha realizado atividade incompatível com o respectivo exercício”</w:t>
      </w:r>
      <w:r>
        <w:rPr>
          <w:rFonts w:ascii="Times New Roman" w:hAnsi="Times New Roman" w:cs="Times New Roman"/>
          <w:sz w:val="24"/>
          <w:szCs w:val="24"/>
        </w:rPr>
        <w:t xml:space="preserve"> (MOREIRA, 2008, p. 117). N</w:t>
      </w:r>
      <w:r w:rsidRPr="000A5A6C">
        <w:rPr>
          <w:rFonts w:ascii="Times New Roman" w:hAnsi="Times New Roman" w:cs="Times New Roman"/>
          <w:sz w:val="24"/>
          <w:szCs w:val="24"/>
        </w:rPr>
        <w:t xml:space="preserve">o caso da pretensão </w:t>
      </w:r>
      <w:r w:rsidRPr="000A5A6C">
        <w:rPr>
          <w:rFonts w:ascii="Times New Roman" w:hAnsi="Times New Roman" w:cs="Times New Roman"/>
          <w:sz w:val="24"/>
          <w:szCs w:val="24"/>
        </w:rPr>
        <w:lastRenderedPageBreak/>
        <w:t xml:space="preserve">recursal, faz-se </w:t>
      </w:r>
      <w:r>
        <w:rPr>
          <w:rFonts w:ascii="Times New Roman" w:hAnsi="Times New Roman" w:cs="Times New Roman"/>
          <w:sz w:val="24"/>
          <w:szCs w:val="24"/>
        </w:rPr>
        <w:t>mister</w:t>
      </w:r>
      <w:r w:rsidRPr="000A5A6C">
        <w:rPr>
          <w:rFonts w:ascii="Times New Roman" w:hAnsi="Times New Roman" w:cs="Times New Roman"/>
          <w:sz w:val="24"/>
          <w:szCs w:val="24"/>
        </w:rPr>
        <w:t xml:space="preserve">a prática de um ato </w:t>
      </w:r>
      <w:r w:rsidRPr="000A5A6C">
        <w:rPr>
          <w:rFonts w:ascii="Times New Roman" w:hAnsi="Times New Roman" w:cs="Times New Roman"/>
          <w:b/>
          <w:sz w:val="24"/>
          <w:szCs w:val="24"/>
        </w:rPr>
        <w:t>inequivocamente</w:t>
      </w:r>
      <w:r w:rsidRPr="000A5A6C">
        <w:rPr>
          <w:rFonts w:ascii="Times New Roman" w:hAnsi="Times New Roman" w:cs="Times New Roman"/>
          <w:sz w:val="24"/>
          <w:szCs w:val="24"/>
        </w:rPr>
        <w:t xml:space="preserve"> incompatív</w:t>
      </w:r>
      <w:r>
        <w:rPr>
          <w:rFonts w:ascii="Times New Roman" w:hAnsi="Times New Roman" w:cs="Times New Roman"/>
          <w:sz w:val="24"/>
          <w:szCs w:val="24"/>
        </w:rPr>
        <w:t xml:space="preserve">el com a vontade de recorrer </w:t>
      </w:r>
      <w:r w:rsidRPr="000A5A6C">
        <w:rPr>
          <w:rFonts w:ascii="Times New Roman" w:hAnsi="Times New Roman" w:cs="Times New Roman"/>
          <w:sz w:val="24"/>
          <w:szCs w:val="24"/>
        </w:rPr>
        <w:t xml:space="preserve">para se ter configurada </w:t>
      </w:r>
      <w:proofErr w:type="gramStart"/>
      <w:r w:rsidRPr="000A5A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5A6C">
        <w:rPr>
          <w:rFonts w:ascii="Times New Roman" w:hAnsi="Times New Roman" w:cs="Times New Roman"/>
          <w:sz w:val="24"/>
          <w:szCs w:val="24"/>
        </w:rPr>
        <w:t xml:space="preserve"> anuência tácita ao teor do </w:t>
      </w:r>
      <w:r w:rsidRPr="000A5A6C">
        <w:rPr>
          <w:rFonts w:ascii="Times New Roman" w:hAnsi="Times New Roman" w:cs="Times New Roman"/>
          <w:i/>
          <w:sz w:val="24"/>
          <w:szCs w:val="24"/>
        </w:rPr>
        <w:t>decisum</w:t>
      </w:r>
      <w:r w:rsidRPr="000A5A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(ACCIOLY, 2013).</w:t>
      </w:r>
    </w:p>
    <w:p w:rsidR="00DF6ABE" w:rsidRDefault="000A5A6C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Pr="000A5A6C">
        <w:rPr>
          <w:rFonts w:ascii="Times New Roman" w:hAnsi="Times New Roman" w:cs="Times New Roman"/>
          <w:sz w:val="24"/>
          <w:szCs w:val="24"/>
        </w:rPr>
        <w:t xml:space="preserve">a previsão do art. 503, caput e parágrafo único do </w:t>
      </w:r>
      <w:proofErr w:type="gramStart"/>
      <w:r w:rsidRPr="000A5A6C">
        <w:rPr>
          <w:rFonts w:ascii="Times New Roman" w:hAnsi="Times New Roman" w:cs="Times New Roman"/>
          <w:sz w:val="24"/>
          <w:szCs w:val="24"/>
        </w:rPr>
        <w:t>CPCnão</w:t>
      </w:r>
      <w:proofErr w:type="gramEnd"/>
      <w:r w:rsidRPr="000A5A6C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coaduna com a </w:t>
      </w:r>
      <w:r w:rsidRPr="000A5A6C">
        <w:rPr>
          <w:rFonts w:ascii="Times New Roman" w:hAnsi="Times New Roman" w:cs="Times New Roman"/>
          <w:sz w:val="24"/>
          <w:szCs w:val="24"/>
        </w:rPr>
        <w:t>aquiescência tácita quando a Fazenda Pública deixa de interpor recurso de apelaçã</w:t>
      </w:r>
      <w:r>
        <w:rPr>
          <w:rFonts w:ascii="Times New Roman" w:hAnsi="Times New Roman" w:cs="Times New Roman"/>
          <w:sz w:val="24"/>
          <w:szCs w:val="24"/>
        </w:rPr>
        <w:t>o, notadamente um ato omissivo, visto q</w:t>
      </w:r>
      <w:r w:rsidRPr="000A5A6C">
        <w:rPr>
          <w:rFonts w:ascii="Times New Roman" w:hAnsi="Times New Roman" w:cs="Times New Roman"/>
          <w:sz w:val="24"/>
          <w:szCs w:val="24"/>
        </w:rPr>
        <w:t>ue to</w:t>
      </w:r>
      <w:r w:rsidRPr="000A5A6C">
        <w:rPr>
          <w:rFonts w:ascii="Times New Roman" w:hAnsi="Times New Roman" w:cs="Times New Roman"/>
          <w:b/>
          <w:sz w:val="24"/>
          <w:szCs w:val="24"/>
        </w:rPr>
        <w:t>da a matéria já será devolvida ao Tribunal competente</w:t>
      </w:r>
      <w:r w:rsidRPr="000A5A6C">
        <w:rPr>
          <w:rFonts w:ascii="Times New Roman" w:hAnsi="Times New Roman" w:cs="Times New Roman"/>
          <w:sz w:val="24"/>
          <w:szCs w:val="24"/>
        </w:rPr>
        <w:t xml:space="preserve"> em virtude do </w:t>
      </w:r>
      <w:r w:rsidRPr="000A5A6C">
        <w:rPr>
          <w:rFonts w:ascii="Times New Roman" w:hAnsi="Times New Roman" w:cs="Times New Roman"/>
          <w:b/>
          <w:sz w:val="24"/>
          <w:szCs w:val="24"/>
        </w:rPr>
        <w:t>reexame necessário</w:t>
      </w:r>
      <w:r w:rsidRPr="000A5A6C">
        <w:rPr>
          <w:rFonts w:ascii="Times New Roman" w:hAnsi="Times New Roman" w:cs="Times New Roman"/>
          <w:sz w:val="24"/>
          <w:szCs w:val="24"/>
        </w:rPr>
        <w:t>, como bem expr</w:t>
      </w:r>
      <w:r>
        <w:rPr>
          <w:rFonts w:ascii="Times New Roman" w:hAnsi="Times New Roman" w:cs="Times New Roman"/>
          <w:sz w:val="24"/>
          <w:szCs w:val="24"/>
        </w:rPr>
        <w:t>essa a Súmula</w:t>
      </w:r>
      <w:r w:rsidR="00DF6ABE">
        <w:rPr>
          <w:rFonts w:ascii="Times New Roman" w:hAnsi="Times New Roman" w:cs="Times New Roman"/>
          <w:sz w:val="24"/>
          <w:szCs w:val="24"/>
        </w:rPr>
        <w:t xml:space="preserve"> nº. 325 do STJ,</w:t>
      </w:r>
    </w:p>
    <w:p w:rsidR="000A5A6C" w:rsidRPr="00023880" w:rsidRDefault="00DF6ABE" w:rsidP="00023880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23880">
        <w:rPr>
          <w:rFonts w:ascii="Times New Roman" w:hAnsi="Times New Roman" w:cs="Times New Roman"/>
          <w:sz w:val="20"/>
          <w:szCs w:val="20"/>
        </w:rPr>
        <w:t xml:space="preserve">Ademais, o eventual recurso de apelação da Fazenda Pública, caso interposto, não inovaria nem ampliaria o âmbito de cognição do julgamento em segunda instância, sendo este o mesmo levado a efeito mediante o reexame necessário. A existência da apelação apenas pode reforçar sua tese de defesa. E sendo o processo apreciado pelo Tribunal por força do recurso </w:t>
      </w:r>
      <w:proofErr w:type="spellStart"/>
      <w:r w:rsidRPr="00023880">
        <w:rPr>
          <w:rFonts w:ascii="Times New Roman" w:hAnsi="Times New Roman" w:cs="Times New Roman"/>
          <w:sz w:val="20"/>
          <w:szCs w:val="20"/>
        </w:rPr>
        <w:t>exofficio</w:t>
      </w:r>
      <w:proofErr w:type="spellEnd"/>
      <w:r w:rsidRPr="00023880">
        <w:rPr>
          <w:rFonts w:ascii="Times New Roman" w:hAnsi="Times New Roman" w:cs="Times New Roman"/>
          <w:sz w:val="20"/>
          <w:szCs w:val="20"/>
        </w:rPr>
        <w:t xml:space="preserve">, o acórdão proferido substitui a sentença de primeiro grau. (ACCIOLY, 2013). </w:t>
      </w:r>
    </w:p>
    <w:p w:rsidR="00DF6ABE" w:rsidRDefault="00DF6ABE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Entendimento adotado no âmbito do Superior Tribunal de Justiça, com base ain</w:t>
      </w:r>
      <w:r w:rsidR="00BF05D6">
        <w:rPr>
          <w:rFonts w:ascii="Times New Roman" w:hAnsi="Times New Roman" w:cs="Times New Roman"/>
          <w:sz w:val="24"/>
          <w:szCs w:val="24"/>
        </w:rPr>
        <w:t>da no Supremo Tribunal Federal corrobora a visão do tema</w:t>
      </w:r>
      <w:r w:rsidR="0019145A">
        <w:rPr>
          <w:rFonts w:ascii="Times New Roman" w:hAnsi="Times New Roman" w:cs="Times New Roman"/>
          <w:sz w:val="24"/>
          <w:szCs w:val="24"/>
        </w:rPr>
        <w:t>, senão vejamos:</w:t>
      </w:r>
    </w:p>
    <w:p w:rsidR="0019145A" w:rsidRPr="00023880" w:rsidRDefault="0019145A" w:rsidP="00023880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23880">
        <w:rPr>
          <w:rFonts w:ascii="Times New Roman" w:hAnsi="Times New Roman" w:cs="Times New Roman"/>
          <w:sz w:val="20"/>
          <w:szCs w:val="20"/>
        </w:rPr>
        <w:t xml:space="preserve">“PROCESSUAL CIVIL - EMBARGOS DE DIVERGÊNCIA - REEXAME NECESSÁRIO – </w:t>
      </w:r>
      <w:r w:rsidRPr="00023880">
        <w:rPr>
          <w:rFonts w:ascii="Times New Roman" w:hAnsi="Times New Roman" w:cs="Times New Roman"/>
          <w:b/>
          <w:sz w:val="20"/>
          <w:szCs w:val="20"/>
        </w:rPr>
        <w:t>AUSÊNCIA DE APELAÇÃO DO ENTE PÚBLICO – PRECLUSÃO LÓGICA AFASTADA – CABIMENTO DO RECURSO ESPECIAL</w:t>
      </w:r>
      <w:r w:rsidRPr="0002388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02388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23880">
        <w:rPr>
          <w:rFonts w:ascii="Times New Roman" w:hAnsi="Times New Roman" w:cs="Times New Roman"/>
          <w:sz w:val="20"/>
          <w:szCs w:val="20"/>
        </w:rPr>
        <w:t xml:space="preserve">. A Corte Especial, no julgamento do </w:t>
      </w:r>
      <w:proofErr w:type="spellStart"/>
      <w:r w:rsidRPr="00023880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023880">
        <w:rPr>
          <w:rFonts w:ascii="Times New Roman" w:hAnsi="Times New Roman" w:cs="Times New Roman"/>
          <w:sz w:val="20"/>
          <w:szCs w:val="20"/>
        </w:rPr>
        <w:t xml:space="preserve"> 905.771/CE (rel. Min. </w:t>
      </w:r>
      <w:proofErr w:type="spellStart"/>
      <w:r w:rsidRPr="00023880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023880">
        <w:rPr>
          <w:rFonts w:ascii="Times New Roman" w:hAnsi="Times New Roman" w:cs="Times New Roman"/>
          <w:sz w:val="20"/>
          <w:szCs w:val="20"/>
        </w:rPr>
        <w:t xml:space="preserve"> Zavascki, julgado em 29/06/2010, acórdão pendente de publicação), afastou a tese da preclusão lógica e adotou o entendimento de que a Fazenda Pública, ainda que não tenha apresentado recurso de apelação contra a sentença que lhe foi desfavorável, pode interpor recurso especial. 2. Embargos de divergência conhecidos e providos.” (grifou-se) (STJ. Corte Especial. ERESP 201000652941. Relatora: Min. Eliana Calmon. DJE DATA:08/11/2010)</w:t>
      </w:r>
      <w:r w:rsidR="00023880">
        <w:rPr>
          <w:rFonts w:ascii="Times New Roman" w:hAnsi="Times New Roman" w:cs="Times New Roman"/>
          <w:sz w:val="20"/>
          <w:szCs w:val="20"/>
        </w:rPr>
        <w:t xml:space="preserve"> (</w:t>
      </w:r>
      <w:r w:rsidR="00023880" w:rsidRPr="00023880">
        <w:rPr>
          <w:rFonts w:ascii="Times New Roman" w:hAnsi="Times New Roman" w:cs="Times New Roman"/>
          <w:i/>
          <w:sz w:val="20"/>
          <w:szCs w:val="20"/>
        </w:rPr>
        <w:t>grifosnossos</w:t>
      </w:r>
      <w:r w:rsidR="00023880">
        <w:rPr>
          <w:rFonts w:ascii="Times New Roman" w:hAnsi="Times New Roman" w:cs="Times New Roman"/>
          <w:sz w:val="20"/>
          <w:szCs w:val="20"/>
        </w:rPr>
        <w:t>)</w:t>
      </w:r>
    </w:p>
    <w:p w:rsidR="0019145A" w:rsidRPr="00023880" w:rsidRDefault="0019145A" w:rsidP="00023880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23880">
        <w:rPr>
          <w:rFonts w:ascii="Times New Roman" w:hAnsi="Times New Roman" w:cs="Times New Roman"/>
          <w:sz w:val="20"/>
          <w:szCs w:val="20"/>
        </w:rPr>
        <w:t xml:space="preserve">“PROCESSO CIVIL. RECURSO ESPECIAL. REQUISITO DE ADMISSIBILIDADE. RECURSO INTERPOSTO PELA FAZENDA PÚBLICA CONTRA ACÓRDÃO QUE NEGOU PROVIMENTO A REEXAME NECESSÁRIO. </w:t>
      </w:r>
      <w:r w:rsidRPr="002E4E8F">
        <w:rPr>
          <w:rFonts w:ascii="Times New Roman" w:hAnsi="Times New Roman" w:cs="Times New Roman"/>
          <w:b/>
          <w:sz w:val="20"/>
          <w:szCs w:val="20"/>
        </w:rPr>
        <w:t>PRELIMINAR DE PRECLUSÃO LÓGICA (POR AQUIESCÊNCIA TÁCITA) CONTRA A RECORRENTE, QUE NÃO APELOU DA SENTENÇA: IMPROCEDÊNCIA</w:t>
      </w:r>
      <w:r w:rsidRPr="00023880">
        <w:rPr>
          <w:rFonts w:ascii="Times New Roman" w:hAnsi="Times New Roman" w:cs="Times New Roman"/>
          <w:sz w:val="20"/>
          <w:szCs w:val="20"/>
        </w:rPr>
        <w:t xml:space="preserve">. PRECEDENTES DO STJ E DO STF. NO CASO, ADEMAIS, ALÉM DE ERROR IN </w:t>
      </w:r>
      <w:proofErr w:type="gramStart"/>
      <w:r w:rsidRPr="00023880">
        <w:rPr>
          <w:rFonts w:ascii="Times New Roman" w:hAnsi="Times New Roman" w:cs="Times New Roman"/>
          <w:sz w:val="20"/>
          <w:szCs w:val="20"/>
        </w:rPr>
        <w:t>JUDICANDO ,</w:t>
      </w:r>
      <w:proofErr w:type="gramEnd"/>
      <w:r w:rsidRPr="00023880">
        <w:rPr>
          <w:rFonts w:ascii="Times New Roman" w:hAnsi="Times New Roman" w:cs="Times New Roman"/>
          <w:sz w:val="20"/>
          <w:szCs w:val="20"/>
        </w:rPr>
        <w:t xml:space="preserve"> RELATIVAMENTE À MATÉRIA PRÓPRIA DO REEXAME NECESSÁRIO, O RECURSO ESPECIAL ALEGA VIOLAÇÃO DE LEI FEDERAL POR ERROR IN PROCEDENDO , </w:t>
      </w:r>
      <w:r w:rsidRPr="002E4E8F">
        <w:rPr>
          <w:rFonts w:ascii="Times New Roman" w:hAnsi="Times New Roman" w:cs="Times New Roman"/>
          <w:b/>
          <w:sz w:val="20"/>
          <w:szCs w:val="20"/>
        </w:rPr>
        <w:t>OCORRIDO NO PRÓPRIO JULGAMENTO DE SEGUNDO GRAU, MATÉRIA A CUJO RESPEITO A FALTA DE ANTERIOR APELAÇÃO NÃO OPEROU, NEM PODERIA OPERAR, QUALQUER EFEITO PRECLUSIVO.</w:t>
      </w:r>
      <w:r w:rsidRPr="00023880">
        <w:rPr>
          <w:rFonts w:ascii="Times New Roman" w:hAnsi="Times New Roman" w:cs="Times New Roman"/>
          <w:sz w:val="20"/>
          <w:szCs w:val="20"/>
        </w:rPr>
        <w:t xml:space="preserve"> PRELIMINAR DE PRECLUSÃO AFASTADA, COM RETORNO DOS AUTOS À 1ª. TURMA, PARA PROSSEGUIR NO JULGAMENTO DO RECURSO ESPECIAL.” (grifou-se) (STJ. </w:t>
      </w:r>
      <w:proofErr w:type="spellStart"/>
      <w:r w:rsidRPr="00023880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023880">
        <w:rPr>
          <w:rFonts w:ascii="Times New Roman" w:hAnsi="Times New Roman" w:cs="Times New Roman"/>
          <w:sz w:val="20"/>
          <w:szCs w:val="20"/>
        </w:rPr>
        <w:t xml:space="preserve"> 905.771-CE. 1ª Turma. Relator: Min. </w:t>
      </w:r>
      <w:proofErr w:type="spellStart"/>
      <w:r w:rsidRPr="00023880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023880">
        <w:rPr>
          <w:rFonts w:ascii="Times New Roman" w:hAnsi="Times New Roman" w:cs="Times New Roman"/>
          <w:sz w:val="20"/>
          <w:szCs w:val="20"/>
        </w:rPr>
        <w:t xml:space="preserve"> Albino Zavascki. DJE Data: 19/08/2010).</w:t>
      </w:r>
      <w:r w:rsidR="002E4E8F">
        <w:rPr>
          <w:rFonts w:ascii="Times New Roman" w:hAnsi="Times New Roman" w:cs="Times New Roman"/>
          <w:sz w:val="20"/>
          <w:szCs w:val="20"/>
        </w:rPr>
        <w:t xml:space="preserve"> (</w:t>
      </w:r>
      <w:r w:rsidR="002E4E8F" w:rsidRPr="002E4E8F">
        <w:rPr>
          <w:rFonts w:ascii="Times New Roman" w:hAnsi="Times New Roman" w:cs="Times New Roman"/>
          <w:i/>
          <w:sz w:val="20"/>
          <w:szCs w:val="20"/>
        </w:rPr>
        <w:t>grifosnossos</w:t>
      </w:r>
      <w:r w:rsidR="002E4E8F">
        <w:rPr>
          <w:rFonts w:ascii="Times New Roman" w:hAnsi="Times New Roman" w:cs="Times New Roman"/>
          <w:sz w:val="20"/>
          <w:szCs w:val="20"/>
        </w:rPr>
        <w:t>)</w:t>
      </w:r>
    </w:p>
    <w:p w:rsidR="0019145A" w:rsidRPr="00023880" w:rsidRDefault="0019145A" w:rsidP="00023880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23880">
        <w:rPr>
          <w:rFonts w:ascii="Times New Roman" w:hAnsi="Times New Roman" w:cs="Times New Roman"/>
          <w:sz w:val="20"/>
          <w:szCs w:val="20"/>
        </w:rPr>
        <w:t xml:space="preserve"> “CONSTITUCIONAL E PROCESSUAL CIVIL. AGRAVO REGIMENTAL EM RECURSO EXTRAORDINÁRIO. ANISTIA. MILITAR. PROMOÇÃO. ART. 8º ADCT/88. REMESSA NECESSÁRIA. AUSÊNCIA DE PRECLUSÃO. </w:t>
      </w:r>
      <w:proofErr w:type="gramStart"/>
      <w:r w:rsidRPr="0002388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23880">
        <w:rPr>
          <w:rFonts w:ascii="Times New Roman" w:hAnsi="Times New Roman" w:cs="Times New Roman"/>
          <w:sz w:val="20"/>
          <w:szCs w:val="20"/>
        </w:rPr>
        <w:t xml:space="preserve">. </w:t>
      </w:r>
      <w:r w:rsidRPr="00200872">
        <w:rPr>
          <w:rFonts w:ascii="Times New Roman" w:hAnsi="Times New Roman" w:cs="Times New Roman"/>
          <w:b/>
          <w:sz w:val="20"/>
          <w:szCs w:val="20"/>
        </w:rPr>
        <w:t xml:space="preserve">Não há que falar em preclusão porquanto o recurso de ofício devolve à instância superior o conhecimento integral da causa, impedindo a preclusão do que </w:t>
      </w:r>
      <w:r w:rsidRPr="00200872">
        <w:rPr>
          <w:rFonts w:ascii="Times New Roman" w:hAnsi="Times New Roman" w:cs="Times New Roman"/>
          <w:b/>
          <w:sz w:val="20"/>
          <w:szCs w:val="20"/>
        </w:rPr>
        <w:lastRenderedPageBreak/>
        <w:t>decidido na sentença</w:t>
      </w:r>
      <w:r w:rsidRPr="00023880">
        <w:rPr>
          <w:rFonts w:ascii="Times New Roman" w:hAnsi="Times New Roman" w:cs="Times New Roman"/>
          <w:sz w:val="20"/>
          <w:szCs w:val="20"/>
        </w:rPr>
        <w:t xml:space="preserve">. Precedentes. 2. Recurso extraordinário provido com fundamento em </w:t>
      </w:r>
      <w:r w:rsidRPr="00C24688">
        <w:rPr>
          <w:rFonts w:ascii="Times New Roman" w:hAnsi="Times New Roman" w:cs="Times New Roman"/>
          <w:b/>
          <w:sz w:val="20"/>
          <w:szCs w:val="20"/>
        </w:rPr>
        <w:t>entendimento do Plenário da Suprema Corte</w:t>
      </w:r>
      <w:r w:rsidRPr="00023880">
        <w:rPr>
          <w:rFonts w:ascii="Times New Roman" w:hAnsi="Times New Roman" w:cs="Times New Roman"/>
          <w:sz w:val="20"/>
          <w:szCs w:val="20"/>
        </w:rPr>
        <w:t xml:space="preserve">: RE 165.438/DF, rel. Min. Carlos Velloso, DJ de 23.08.2002. 3. Agravo regimental improvido.” (STF. RE 540508 </w:t>
      </w:r>
      <w:proofErr w:type="spellStart"/>
      <w:r w:rsidRPr="00023880">
        <w:rPr>
          <w:rFonts w:ascii="Times New Roman" w:hAnsi="Times New Roman" w:cs="Times New Roman"/>
          <w:sz w:val="20"/>
          <w:szCs w:val="20"/>
        </w:rPr>
        <w:t>AgR</w:t>
      </w:r>
      <w:proofErr w:type="spellEnd"/>
      <w:r w:rsidRPr="00023880">
        <w:rPr>
          <w:rFonts w:ascii="Times New Roman" w:hAnsi="Times New Roman" w:cs="Times New Roman"/>
          <w:sz w:val="20"/>
          <w:szCs w:val="20"/>
        </w:rPr>
        <w:t xml:space="preserve"> – RJ. 2ª Turma. Relatora: Min. Elle</w:t>
      </w:r>
      <w:r w:rsidR="0055488D">
        <w:rPr>
          <w:rFonts w:ascii="Times New Roman" w:hAnsi="Times New Roman" w:cs="Times New Roman"/>
          <w:sz w:val="20"/>
          <w:szCs w:val="20"/>
        </w:rPr>
        <w:t>n Gracie. DJE data: 22/11/2008) (</w:t>
      </w:r>
      <w:r w:rsidR="0055488D" w:rsidRPr="0055488D">
        <w:rPr>
          <w:rFonts w:ascii="Times New Roman" w:hAnsi="Times New Roman" w:cs="Times New Roman"/>
          <w:i/>
          <w:sz w:val="20"/>
          <w:szCs w:val="20"/>
        </w:rPr>
        <w:t>grifosnossos</w:t>
      </w:r>
      <w:r w:rsidR="0055488D">
        <w:rPr>
          <w:rFonts w:ascii="Times New Roman" w:hAnsi="Times New Roman" w:cs="Times New Roman"/>
          <w:sz w:val="20"/>
          <w:szCs w:val="20"/>
        </w:rPr>
        <w:t>)</w:t>
      </w:r>
    </w:p>
    <w:p w:rsidR="0018401E" w:rsidRDefault="0019145A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lembrar, contudo que apesar do entendimento dominante dos Tribunais Superiores hoje adotar </w:t>
      </w:r>
      <w:r w:rsidR="0018401E">
        <w:rPr>
          <w:rFonts w:ascii="Times New Roman" w:hAnsi="Times New Roman" w:cs="Times New Roman"/>
          <w:sz w:val="24"/>
          <w:szCs w:val="24"/>
        </w:rPr>
        <w:t xml:space="preserve">a tese se inocorrência da preclusão lógica, esta uniformização partiu de entendimento contrário, conforme corroboram </w:t>
      </w:r>
      <w:r w:rsidR="00FA3DE4">
        <w:rPr>
          <w:rFonts w:ascii="Times New Roman" w:hAnsi="Times New Roman" w:cs="Times New Roman"/>
          <w:sz w:val="24"/>
          <w:szCs w:val="24"/>
        </w:rPr>
        <w:t>os seguintes julgados</w:t>
      </w:r>
    </w:p>
    <w:p w:rsidR="00DB3177" w:rsidRPr="00DD18DC" w:rsidRDefault="00DB3177" w:rsidP="00DD18DC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EMENTA PROCESSUAL CIVIL. RECURSO ESPECIAL. REEXAME NECESSÁRIO. AUSÊNCIA DE RECURSO VOLUNTÁRIO DA SENTENÇA. </w:t>
      </w:r>
      <w:r w:rsidRPr="00DD18DC">
        <w:rPr>
          <w:rFonts w:ascii="Times New Roman" w:hAnsi="Times New Roman" w:cs="Times New Roman"/>
          <w:b/>
          <w:sz w:val="20"/>
          <w:szCs w:val="20"/>
        </w:rPr>
        <w:t>DESCABIMENTO DO RECURSO ESPECIAL. PRECLUSÃO LÓGICA</w:t>
      </w:r>
      <w:r w:rsidRPr="00DD18DC">
        <w:rPr>
          <w:rFonts w:ascii="Times New Roman" w:hAnsi="Times New Roman" w:cs="Times New Roman"/>
          <w:sz w:val="20"/>
          <w:szCs w:val="20"/>
        </w:rPr>
        <w:t>. PRECEDENTES. (STJ. RECURSO ESPECIAL Nº 1.018.964 - SP 2007/0307479-0. RELATOR: MINISTRO MAURO CAMPBELL MARQUES. DJ: 30/04/2010)</w:t>
      </w:r>
      <w:r w:rsidR="00DD18DC">
        <w:rPr>
          <w:rFonts w:ascii="Times New Roman" w:hAnsi="Times New Roman" w:cs="Times New Roman"/>
          <w:sz w:val="20"/>
          <w:szCs w:val="20"/>
        </w:rPr>
        <w:t xml:space="preserve"> (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>grifo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>
        <w:rPr>
          <w:rFonts w:ascii="Times New Roman" w:hAnsi="Times New Roman" w:cs="Times New Roman"/>
          <w:sz w:val="20"/>
          <w:szCs w:val="20"/>
        </w:rPr>
        <w:t>)</w:t>
      </w:r>
    </w:p>
    <w:p w:rsidR="00BD51EA" w:rsidRPr="00DD18DC" w:rsidRDefault="00BD51EA" w:rsidP="00DD18DC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"AGRAVO REGIMENTAL EM RECURSO ESPECIAL. DENÚNCIA ESPONTÂNEA. REEXAME NECESSÁRIO. </w:t>
      </w:r>
      <w:r w:rsidRPr="00DD18DC">
        <w:rPr>
          <w:rFonts w:ascii="Times New Roman" w:hAnsi="Times New Roman" w:cs="Times New Roman"/>
          <w:b/>
          <w:sz w:val="20"/>
          <w:szCs w:val="20"/>
        </w:rPr>
        <w:t>FAZENDA PÚBLICA QUE NÃO INTERPÕE RECURSO VOLUNTÁRIO. INADMISSIBILIDADE DO RECURSO ESPECIAL. PRECLUSÃO LÓGICA</w:t>
      </w:r>
      <w:r w:rsidRPr="00DD18DC">
        <w:rPr>
          <w:rFonts w:ascii="Times New Roman" w:hAnsi="Times New Roman" w:cs="Times New Roman"/>
          <w:sz w:val="20"/>
          <w:szCs w:val="20"/>
        </w:rPr>
        <w:t>. PROVIMENTO.</w:t>
      </w:r>
    </w:p>
    <w:p w:rsidR="00BD51EA" w:rsidRPr="00DD18DC" w:rsidRDefault="00BD51EA" w:rsidP="00DD18D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>1. É inadmissível recurso especial do poder público que não interpõe recurso de apelação contra sentença preservada em remessa necessária, em razão da preclusão lógica.</w:t>
      </w:r>
    </w:p>
    <w:p w:rsidR="00BD51EA" w:rsidRPr="00DD18DC" w:rsidRDefault="00BD51EA" w:rsidP="00DD18D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DD18DC">
        <w:rPr>
          <w:rFonts w:ascii="Times New Roman" w:hAnsi="Times New Roman" w:cs="Times New Roman"/>
          <w:sz w:val="20"/>
          <w:szCs w:val="20"/>
        </w:rPr>
        <w:t>Agravo regimental provido"</w:t>
      </w:r>
      <w:proofErr w:type="gramEnd"/>
      <w:r w:rsidRPr="00DD18DC">
        <w:rPr>
          <w:rFonts w:ascii="Times New Roman" w:hAnsi="Times New Roman" w:cs="Times New Roman"/>
          <w:sz w:val="20"/>
          <w:szCs w:val="20"/>
        </w:rPr>
        <w:t xml:space="preserve"> (fl. 257). (STJ. RE nos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EDcl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AgRg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no RECURSO ESPECIAL Nº 1.039.755 – RS 2008/0055749-7. Relator MINISTRO ARI PARGENDLER. DJ: 02/09/2010). </w:t>
      </w:r>
      <w:r w:rsidR="00DD18DC">
        <w:rPr>
          <w:rFonts w:ascii="Times New Roman" w:hAnsi="Times New Roman" w:cs="Times New Roman"/>
          <w:sz w:val="20"/>
          <w:szCs w:val="20"/>
        </w:rPr>
        <w:t>(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>grifo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>
        <w:rPr>
          <w:rFonts w:ascii="Times New Roman" w:hAnsi="Times New Roman" w:cs="Times New Roman"/>
          <w:sz w:val="20"/>
          <w:szCs w:val="20"/>
        </w:rPr>
        <w:t>)</w:t>
      </w:r>
    </w:p>
    <w:p w:rsidR="002B7A1E" w:rsidRPr="00DD18DC" w:rsidRDefault="002B7A1E" w:rsidP="00DD18DC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"PROCESSUAL CIVIL E PREVIDENCIÁRIO. ACÓRDÃOPROFERIDO EM SEDE DE REMESSA NECESSÁRIA. INTERPOSIÇÃO DERECURSO ESPECIAL. AUSÊNCIA DE APELO </w:t>
      </w:r>
      <w:proofErr w:type="gramStart"/>
      <w:r w:rsidRPr="00DD18DC">
        <w:rPr>
          <w:rFonts w:ascii="Times New Roman" w:hAnsi="Times New Roman" w:cs="Times New Roman"/>
          <w:sz w:val="20"/>
          <w:szCs w:val="20"/>
        </w:rPr>
        <w:t>VOLUNTÁRIO.</w:t>
      </w:r>
      <w:proofErr w:type="gramEnd"/>
      <w:r w:rsidRPr="00DD18DC">
        <w:rPr>
          <w:rFonts w:ascii="Times New Roman" w:hAnsi="Times New Roman" w:cs="Times New Roman"/>
          <w:sz w:val="20"/>
          <w:szCs w:val="20"/>
        </w:rPr>
        <w:t>PRECLUSÃO LÓGICA. AGRAVO DESPROVIDO." (fl. 228)</w:t>
      </w:r>
    </w:p>
    <w:p w:rsidR="002B7A1E" w:rsidRPr="00DD18DC" w:rsidRDefault="002B7A1E" w:rsidP="00DD18D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Alega a Autarquia Previdenciária que </w:t>
      </w:r>
      <w:r w:rsidRPr="00DD18DC">
        <w:rPr>
          <w:rFonts w:ascii="Times New Roman" w:hAnsi="Times New Roman" w:cs="Times New Roman"/>
          <w:b/>
          <w:sz w:val="20"/>
          <w:szCs w:val="20"/>
        </w:rPr>
        <w:t>não está pacificado o entendimentoproclamado na decisão ora atacada, de que, por se tratar de preclusão lógica, não cabe ainterposição de recurso especial contra acórdão proferido em sede de remessa necessária,quando ausente o recurso voluntário</w:t>
      </w:r>
      <w:r w:rsidRPr="00DD18DC">
        <w:rPr>
          <w:rFonts w:ascii="Times New Roman" w:hAnsi="Times New Roman" w:cs="Times New Roman"/>
          <w:sz w:val="20"/>
          <w:szCs w:val="20"/>
        </w:rPr>
        <w:t>. (</w:t>
      </w:r>
      <w:r w:rsidR="009405F1" w:rsidRPr="00DD18DC">
        <w:rPr>
          <w:rFonts w:ascii="Times New Roman" w:hAnsi="Times New Roman" w:cs="Times New Roman"/>
          <w:sz w:val="20"/>
          <w:szCs w:val="20"/>
        </w:rPr>
        <w:t xml:space="preserve">STJ. </w:t>
      </w:r>
      <w:proofErr w:type="spellStart"/>
      <w:proofErr w:type="gramStart"/>
      <w:r w:rsidR="009405F1" w:rsidRPr="00DD18DC">
        <w:rPr>
          <w:rFonts w:ascii="Times New Roman" w:hAnsi="Times New Roman" w:cs="Times New Roman"/>
          <w:sz w:val="20"/>
          <w:szCs w:val="20"/>
        </w:rPr>
        <w:t>AgRg</w:t>
      </w:r>
      <w:proofErr w:type="spellEnd"/>
      <w:proofErr w:type="gramEnd"/>
      <w:r w:rsidR="009405F1" w:rsidRPr="00DD18DC">
        <w:rPr>
          <w:rFonts w:ascii="Times New Roman" w:hAnsi="Times New Roman" w:cs="Times New Roman"/>
          <w:sz w:val="20"/>
          <w:szCs w:val="20"/>
        </w:rPr>
        <w:t xml:space="preserve"> no AGRAVO DE INSTRUMENTO Nº 1.197.916 - SP 2009/0109316-2. Relatora MINISTRA LAURITA VAZ. </w:t>
      </w:r>
      <w:r w:rsidR="00DD18DC">
        <w:rPr>
          <w:rFonts w:ascii="Times New Roman" w:hAnsi="Times New Roman" w:cs="Times New Roman"/>
          <w:sz w:val="20"/>
          <w:szCs w:val="20"/>
        </w:rPr>
        <w:t>(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>grifo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>
        <w:rPr>
          <w:rFonts w:ascii="Times New Roman" w:hAnsi="Times New Roman" w:cs="Times New Roman"/>
          <w:sz w:val="20"/>
          <w:szCs w:val="20"/>
        </w:rPr>
        <w:t>)</w:t>
      </w:r>
    </w:p>
    <w:p w:rsidR="009405F1" w:rsidRPr="00DD18DC" w:rsidRDefault="009405F1" w:rsidP="00DD18DC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"AGRAVO REGIMENTAL EM RECURSO ESPECIAL. DENÚNCIAESPONTÂNEA. </w:t>
      </w:r>
      <w:r w:rsidRPr="00DD18DC">
        <w:rPr>
          <w:rFonts w:ascii="Times New Roman" w:hAnsi="Times New Roman" w:cs="Times New Roman"/>
          <w:b/>
          <w:sz w:val="20"/>
          <w:szCs w:val="20"/>
        </w:rPr>
        <w:t>REEXAME NECESSÁRIO. FAZENDA PÚBLICA QUE NÃOINTERPÕE RECURSO V</w:t>
      </w:r>
      <w:r w:rsidR="00501A30" w:rsidRPr="00DD18DC">
        <w:rPr>
          <w:rFonts w:ascii="Times New Roman" w:hAnsi="Times New Roman" w:cs="Times New Roman"/>
          <w:b/>
          <w:sz w:val="20"/>
          <w:szCs w:val="20"/>
        </w:rPr>
        <w:t xml:space="preserve">OLUNTÁRIO. INADMISSIBILIDADE DO </w:t>
      </w:r>
      <w:r w:rsidRPr="00DD18DC">
        <w:rPr>
          <w:rFonts w:ascii="Times New Roman" w:hAnsi="Times New Roman" w:cs="Times New Roman"/>
          <w:b/>
          <w:sz w:val="20"/>
          <w:szCs w:val="20"/>
        </w:rPr>
        <w:t>RECURSO ESPECIAL. PRECLUSÃO LÓGICA</w:t>
      </w:r>
      <w:r w:rsidRPr="00DD18DC">
        <w:rPr>
          <w:rFonts w:ascii="Times New Roman" w:hAnsi="Times New Roman" w:cs="Times New Roman"/>
          <w:sz w:val="20"/>
          <w:szCs w:val="20"/>
        </w:rPr>
        <w:t>. PROVIMENTO.</w:t>
      </w:r>
    </w:p>
    <w:p w:rsidR="009405F1" w:rsidRPr="00DD18DC" w:rsidRDefault="009405F1" w:rsidP="00DD18D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>1. É inadmissível recurso especial do poder público que não interpõerecurso de apelação contra sentença preservada em remessa necessária, emrazão da preclusão lógica.</w:t>
      </w:r>
    </w:p>
    <w:p w:rsidR="009405F1" w:rsidRPr="00DD18DC" w:rsidRDefault="009405F1" w:rsidP="00DD18D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DD18DC">
        <w:rPr>
          <w:rFonts w:ascii="Times New Roman" w:hAnsi="Times New Roman" w:cs="Times New Roman"/>
          <w:sz w:val="20"/>
          <w:szCs w:val="20"/>
        </w:rPr>
        <w:t>Agravo regimental provido."</w:t>
      </w:r>
      <w:proofErr w:type="gramEnd"/>
      <w:r w:rsidRPr="00DD18D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AgRg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1.039.755/RS, 1.ªTurma, Rel. Min. HAMILTON CARVALHIDO,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de 28/10/2009.)</w:t>
      </w:r>
      <w:r w:rsidR="00DD18DC">
        <w:rPr>
          <w:rFonts w:ascii="Times New Roman" w:hAnsi="Times New Roman" w:cs="Times New Roman"/>
          <w:sz w:val="20"/>
          <w:szCs w:val="20"/>
        </w:rPr>
        <w:t>(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>grifo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>
        <w:rPr>
          <w:rFonts w:ascii="Times New Roman" w:hAnsi="Times New Roman" w:cs="Times New Roman"/>
          <w:sz w:val="20"/>
          <w:szCs w:val="20"/>
        </w:rPr>
        <w:t>)</w:t>
      </w:r>
    </w:p>
    <w:p w:rsidR="009405F1" w:rsidRPr="00DD18DC" w:rsidRDefault="009405F1" w:rsidP="00DD18DC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"DIREITO CIVIL. PROCESSUAL CIVIL. AGRAVO REGIMENTALNO RECURSO ESPECIAL. LOCAÇÃO. </w:t>
      </w:r>
      <w:r w:rsidRPr="00DD18DC">
        <w:rPr>
          <w:rFonts w:ascii="Times New Roman" w:hAnsi="Times New Roman" w:cs="Times New Roman"/>
          <w:b/>
          <w:sz w:val="20"/>
          <w:szCs w:val="20"/>
        </w:rPr>
        <w:t xml:space="preserve">RECURSO </w:t>
      </w:r>
      <w:proofErr w:type="gramStart"/>
      <w:r w:rsidRPr="00DD18DC">
        <w:rPr>
          <w:rFonts w:ascii="Times New Roman" w:hAnsi="Times New Roman" w:cs="Times New Roman"/>
          <w:b/>
          <w:sz w:val="20"/>
          <w:szCs w:val="20"/>
        </w:rPr>
        <w:t>VOLUNTÁRIO.</w:t>
      </w:r>
      <w:proofErr w:type="gramEnd"/>
      <w:r w:rsidRPr="00DD18DC">
        <w:rPr>
          <w:rFonts w:ascii="Times New Roman" w:hAnsi="Times New Roman" w:cs="Times New Roman"/>
          <w:b/>
          <w:sz w:val="20"/>
          <w:szCs w:val="20"/>
        </w:rPr>
        <w:t xml:space="preserve">AUSÊNCIA. </w:t>
      </w:r>
      <w:r w:rsidRPr="00DD18DC">
        <w:rPr>
          <w:rFonts w:ascii="Times New Roman" w:hAnsi="Times New Roman" w:cs="Times New Roman"/>
          <w:b/>
          <w:sz w:val="20"/>
          <w:szCs w:val="20"/>
        </w:rPr>
        <w:lastRenderedPageBreak/>
        <w:t>RECURSO ESPECIAL INTERPOSTO CONTRA ACÓRDÃOPROFERIDO EM SEDE DE REMESSA NECESSÁRIA. IMPOSSIBILIDADE.PRECLUSÃO LÓGICA. PRECEDENTES DO STJ</w:t>
      </w:r>
      <w:r w:rsidRPr="00DD18DC">
        <w:rPr>
          <w:rFonts w:ascii="Times New Roman" w:hAnsi="Times New Roman" w:cs="Times New Roman"/>
          <w:sz w:val="20"/>
          <w:szCs w:val="20"/>
        </w:rPr>
        <w:t>. AGRAVO IMPROVIDO.</w:t>
      </w:r>
    </w:p>
    <w:p w:rsidR="009405F1" w:rsidRPr="00DD18DC" w:rsidRDefault="009405F1" w:rsidP="00DD18D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>1. É inadmissível recurso especial em face de acórdão proferido emsede de reexame necessário, quando ausente recurso voluntário do entepúblico, ante a ocorrência da preclusão lógica. Precedentes do STJ.</w:t>
      </w:r>
    </w:p>
    <w:p w:rsidR="009405F1" w:rsidRPr="00DD18DC" w:rsidRDefault="009405F1" w:rsidP="00DD18D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DD18DC">
        <w:rPr>
          <w:rFonts w:ascii="Times New Roman" w:hAnsi="Times New Roman" w:cs="Times New Roman"/>
          <w:sz w:val="20"/>
          <w:szCs w:val="20"/>
        </w:rPr>
        <w:t>Agravo regimental improvido."</w:t>
      </w:r>
      <w:proofErr w:type="gramEnd"/>
      <w:r w:rsidRPr="00DD18D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AgRg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836.790/PA, 5.ªTurma, Rel. Min. ARNALDO ESTEVES LIMA,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de 28/09/2009.)</w:t>
      </w:r>
      <w:r w:rsidR="00DD18DC">
        <w:rPr>
          <w:rFonts w:ascii="Times New Roman" w:hAnsi="Times New Roman" w:cs="Times New Roman"/>
          <w:sz w:val="20"/>
          <w:szCs w:val="20"/>
        </w:rPr>
        <w:t>(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>grifo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>
        <w:rPr>
          <w:rFonts w:ascii="Times New Roman" w:hAnsi="Times New Roman" w:cs="Times New Roman"/>
          <w:sz w:val="20"/>
          <w:szCs w:val="20"/>
        </w:rPr>
        <w:t>)</w:t>
      </w:r>
    </w:p>
    <w:p w:rsidR="00DD18DC" w:rsidRDefault="00501A30" w:rsidP="00DD18DC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PROCESSUAL CIVIL. AGRAVO REGIMENTAL NO AGRAVO DE INSTRUMENTO. ACÓRDÃO PROFERIDO EM SEDE DE REMESSA NECESSÁRIA. INTERPOSIÇÃO DE RECURSO ESPECIAL. AUSÊNCIA DE APELO VOLUNTÁRIO. PRECLUSÃO LÓGICA. AGRAVO DESPROVIDO </w:t>
      </w:r>
    </w:p>
    <w:p w:rsidR="00501A30" w:rsidRPr="00DD18DC" w:rsidRDefault="00501A30" w:rsidP="00DD18D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C8195D">
        <w:rPr>
          <w:rFonts w:ascii="Times New Roman" w:hAnsi="Times New Roman" w:cs="Times New Roman"/>
          <w:sz w:val="20"/>
          <w:szCs w:val="20"/>
        </w:rPr>
        <w:t>1.</w:t>
      </w:r>
      <w:r w:rsidRPr="00DD18DC">
        <w:rPr>
          <w:rFonts w:ascii="Times New Roman" w:hAnsi="Times New Roman" w:cs="Times New Roman"/>
          <w:b/>
          <w:sz w:val="20"/>
          <w:szCs w:val="20"/>
        </w:rPr>
        <w:t xml:space="preserve"> Esta Corte Superior firmou compreensão no sentido de ser inadmissível a interposição de recurso especial contra acórdão proferido em sede de remessa necessária, quando ausente o manejo de recurso voluntário pelo ente público, uma vez que resta evidenciada a resignação em relação à sentença que lhe foi adversa, ocorrendo, desse modo, a preclusão lógica.</w:t>
      </w:r>
      <w:r w:rsidRPr="00DD18DC">
        <w:rPr>
          <w:rFonts w:ascii="Times New Roman" w:hAnsi="Times New Roman" w:cs="Times New Roman"/>
          <w:sz w:val="20"/>
          <w:szCs w:val="20"/>
        </w:rPr>
        <w:t xml:space="preserve"> 2. Agravo regimental desprovido. (</w:t>
      </w:r>
      <w:proofErr w:type="spellStart"/>
      <w:proofErr w:type="gramStart"/>
      <w:r w:rsidRPr="00DD18DC">
        <w:rPr>
          <w:rFonts w:ascii="Times New Roman" w:hAnsi="Times New Roman" w:cs="Times New Roman"/>
          <w:sz w:val="20"/>
          <w:szCs w:val="20"/>
        </w:rPr>
        <w:t>AgRg</w:t>
      </w:r>
      <w:proofErr w:type="spellEnd"/>
      <w:proofErr w:type="gramEnd"/>
      <w:r w:rsidRPr="00DD18DC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Ag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1.197.916/SP, Rel. Min. Laurita Vaz, Quinta Turma,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15/12/2009 </w:t>
      </w:r>
      <w:r w:rsidR="00DD18DC">
        <w:rPr>
          <w:rFonts w:ascii="Times New Roman" w:hAnsi="Times New Roman" w:cs="Times New Roman"/>
          <w:sz w:val="20"/>
          <w:szCs w:val="20"/>
        </w:rPr>
        <w:t>(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>grifo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 w:rsidRPr="00DD18DC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DD18DC">
        <w:rPr>
          <w:rFonts w:ascii="Times New Roman" w:hAnsi="Times New Roman" w:cs="Times New Roman"/>
          <w:i/>
          <w:sz w:val="20"/>
          <w:szCs w:val="20"/>
        </w:rPr>
        <w:t>s</w:t>
      </w:r>
      <w:r w:rsidR="00DD18DC">
        <w:rPr>
          <w:rFonts w:ascii="Times New Roman" w:hAnsi="Times New Roman" w:cs="Times New Roman"/>
          <w:sz w:val="20"/>
          <w:szCs w:val="20"/>
        </w:rPr>
        <w:t>)</w:t>
      </w:r>
    </w:p>
    <w:p w:rsidR="00BC1B5C" w:rsidRDefault="00501A30" w:rsidP="00C8195D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PROCESSUAL CIVIL –RECURSO ESPECIAL NÃO-CONHECIDO – REMESSA OFICIAL IMPROVIDA – INEXISTÊNCIA DE APELAÇÃO – PRECLUSÃO LÓGICA – PRECEDENTES DA PRIMEIRA SEÇÃO – INSURGÊNCIA QUE NÃO FOI OBJETO DO RECURSO ESPECIAL – INOVAÇÃO – IMPOSSIBILIDADE. </w:t>
      </w:r>
    </w:p>
    <w:p w:rsidR="00BC1B5C" w:rsidRDefault="00501A30" w:rsidP="00BC1B5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1. </w:t>
      </w:r>
      <w:r w:rsidRPr="00BC1B5C">
        <w:rPr>
          <w:rFonts w:ascii="Times New Roman" w:hAnsi="Times New Roman" w:cs="Times New Roman"/>
          <w:b/>
          <w:sz w:val="20"/>
          <w:szCs w:val="20"/>
        </w:rPr>
        <w:t>A inexistência de recurso voluntário mostra a resignação com a decisão proferida, fato que gera preclusão lógica contra a parte. Precedentes da Primeira Seção</w:t>
      </w:r>
      <w:r w:rsidRPr="00DD18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1.052.615/SP, Relatora Min. Eliana Calmon e do </w:t>
      </w:r>
      <w:proofErr w:type="spellStart"/>
      <w:proofErr w:type="gramStart"/>
      <w:r w:rsidRPr="00DD18DC">
        <w:rPr>
          <w:rFonts w:ascii="Times New Roman" w:hAnsi="Times New Roman" w:cs="Times New Roman"/>
          <w:sz w:val="20"/>
          <w:szCs w:val="20"/>
        </w:rPr>
        <w:t>EREsp</w:t>
      </w:r>
      <w:proofErr w:type="spellEnd"/>
      <w:proofErr w:type="gramEnd"/>
      <w:r w:rsidRPr="00DD18DC">
        <w:rPr>
          <w:rFonts w:ascii="Times New Roman" w:hAnsi="Times New Roman" w:cs="Times New Roman"/>
          <w:sz w:val="20"/>
          <w:szCs w:val="20"/>
        </w:rPr>
        <w:t xml:space="preserve"> 1.036.329/SP, Relator este magistrado, julgados em 14.10.2009. </w:t>
      </w:r>
    </w:p>
    <w:p w:rsidR="00501A30" w:rsidRPr="00DD18DC" w:rsidRDefault="00501A30" w:rsidP="00BC1B5C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>2. Ademais, no que toca à alegação da suposta ausência de intimação pessoal da sentença do representante judicial da União, verifica-se que a insurgência não foi objeto do recurso especial, o que representa inovação, vedada no âmbit</w:t>
      </w:r>
      <w:r w:rsidR="00E9711D">
        <w:rPr>
          <w:rFonts w:ascii="Times New Roman" w:hAnsi="Times New Roman" w:cs="Times New Roman"/>
          <w:sz w:val="20"/>
          <w:szCs w:val="20"/>
        </w:rPr>
        <w:t xml:space="preserve">o do agravo regimental. Agravo </w:t>
      </w:r>
      <w:r w:rsidRPr="00DD18DC">
        <w:rPr>
          <w:rFonts w:ascii="Times New Roman" w:hAnsi="Times New Roman" w:cs="Times New Roman"/>
          <w:sz w:val="20"/>
          <w:szCs w:val="20"/>
        </w:rPr>
        <w:t>regimental improvido. (</w:t>
      </w:r>
      <w:proofErr w:type="spellStart"/>
      <w:proofErr w:type="gramStart"/>
      <w:r w:rsidRPr="00DD18DC">
        <w:rPr>
          <w:rFonts w:ascii="Times New Roman" w:hAnsi="Times New Roman" w:cs="Times New Roman"/>
          <w:sz w:val="20"/>
          <w:szCs w:val="20"/>
        </w:rPr>
        <w:t>AgRg</w:t>
      </w:r>
      <w:proofErr w:type="spellEnd"/>
      <w:proofErr w:type="gramEnd"/>
      <w:r w:rsidRPr="00DD18DC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1.058.778/SP, Rel. Min. Humberto Martins, Segunda Turma,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09/11/2009</w:t>
      </w:r>
      <w:r w:rsidR="00BC1B5C">
        <w:rPr>
          <w:rFonts w:ascii="Times New Roman" w:hAnsi="Times New Roman" w:cs="Times New Roman"/>
          <w:sz w:val="20"/>
          <w:szCs w:val="20"/>
        </w:rPr>
        <w:t>) (</w:t>
      </w:r>
      <w:r w:rsidR="00BC1B5C" w:rsidRPr="00DD18DC">
        <w:rPr>
          <w:rFonts w:ascii="Times New Roman" w:hAnsi="Times New Roman" w:cs="Times New Roman"/>
          <w:i/>
          <w:sz w:val="20"/>
          <w:szCs w:val="20"/>
        </w:rPr>
        <w:t>grifo</w:t>
      </w:r>
      <w:r w:rsidR="00BC1B5C">
        <w:rPr>
          <w:rFonts w:ascii="Times New Roman" w:hAnsi="Times New Roman" w:cs="Times New Roman"/>
          <w:i/>
          <w:sz w:val="20"/>
          <w:szCs w:val="20"/>
        </w:rPr>
        <w:t>s</w:t>
      </w:r>
      <w:r w:rsidR="00BC1B5C" w:rsidRPr="00DD18DC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BC1B5C">
        <w:rPr>
          <w:rFonts w:ascii="Times New Roman" w:hAnsi="Times New Roman" w:cs="Times New Roman"/>
          <w:i/>
          <w:sz w:val="20"/>
          <w:szCs w:val="20"/>
        </w:rPr>
        <w:t>s</w:t>
      </w:r>
      <w:r w:rsidR="00BC1B5C">
        <w:rPr>
          <w:rFonts w:ascii="Times New Roman" w:hAnsi="Times New Roman" w:cs="Times New Roman"/>
          <w:sz w:val="20"/>
          <w:szCs w:val="20"/>
        </w:rPr>
        <w:t>)</w:t>
      </w:r>
    </w:p>
    <w:p w:rsidR="00E9711D" w:rsidRDefault="00501A30" w:rsidP="00E9711D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AGRAVO REGIMENTAL EM RECURSO ESPECIAL. DENÚNCIA ESPONTÂNEA. REEXAME NECESSÁRIO. FAZENDA PÚBLICA QUE NÃO INTERPÕE RECURSO VOLUNTÁRIO. INADMISSIBILIDADE DO RECURSO ESPECIAL. PRECLUSÃO LÓGICA. PROVIMENTO. </w:t>
      </w:r>
    </w:p>
    <w:p w:rsidR="00501A30" w:rsidRPr="00DD18DC" w:rsidRDefault="00501A30" w:rsidP="00E9711D">
      <w:pPr>
        <w:spacing w:after="24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DD18DC">
        <w:rPr>
          <w:rFonts w:ascii="Times New Roman" w:hAnsi="Times New Roman" w:cs="Times New Roman"/>
          <w:sz w:val="20"/>
          <w:szCs w:val="20"/>
        </w:rPr>
        <w:t xml:space="preserve">1. </w:t>
      </w:r>
      <w:r w:rsidRPr="00E9711D">
        <w:rPr>
          <w:rFonts w:ascii="Times New Roman" w:hAnsi="Times New Roman" w:cs="Times New Roman"/>
          <w:b/>
          <w:sz w:val="20"/>
          <w:szCs w:val="20"/>
        </w:rPr>
        <w:t>É inadmissível recurso especial do poder público que não interpõe recurso de apelação contra sentença preservada em remessa necessária, em razão da preclusão lógica.</w:t>
      </w:r>
      <w:r w:rsidRPr="00DD18DC">
        <w:rPr>
          <w:rFonts w:ascii="Times New Roman" w:hAnsi="Times New Roman" w:cs="Times New Roman"/>
          <w:sz w:val="20"/>
          <w:szCs w:val="20"/>
        </w:rPr>
        <w:t xml:space="preserve"> 2. Agravo regimental provido. (</w:t>
      </w:r>
      <w:proofErr w:type="spellStart"/>
      <w:proofErr w:type="gramStart"/>
      <w:r w:rsidRPr="00DD18DC">
        <w:rPr>
          <w:rFonts w:ascii="Times New Roman" w:hAnsi="Times New Roman" w:cs="Times New Roman"/>
          <w:sz w:val="20"/>
          <w:szCs w:val="20"/>
        </w:rPr>
        <w:t>AgRg</w:t>
      </w:r>
      <w:proofErr w:type="spellEnd"/>
      <w:proofErr w:type="gramEnd"/>
      <w:r w:rsidRPr="00DD18DC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REsp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 xml:space="preserve"> 1.039.755/RS, Rel. Min. Hamilton </w:t>
      </w:r>
      <w:proofErr w:type="spellStart"/>
      <w:r w:rsidRPr="00DD18DC">
        <w:rPr>
          <w:rFonts w:ascii="Times New Roman" w:hAnsi="Times New Roman" w:cs="Times New Roman"/>
          <w:sz w:val="20"/>
          <w:szCs w:val="20"/>
        </w:rPr>
        <w:t>Carvalhido</w:t>
      </w:r>
      <w:proofErr w:type="spellEnd"/>
      <w:r w:rsidRPr="00DD18DC">
        <w:rPr>
          <w:rFonts w:ascii="Times New Roman" w:hAnsi="Times New Roman" w:cs="Times New Roman"/>
          <w:sz w:val="20"/>
          <w:szCs w:val="20"/>
        </w:rPr>
        <w:t>, Primeira</w:t>
      </w:r>
      <w:r w:rsidR="00E9711D">
        <w:rPr>
          <w:rFonts w:ascii="Times New Roman" w:hAnsi="Times New Roman" w:cs="Times New Roman"/>
          <w:sz w:val="20"/>
          <w:szCs w:val="20"/>
        </w:rPr>
        <w:t xml:space="preserve"> Turma, </w:t>
      </w:r>
      <w:proofErr w:type="spellStart"/>
      <w:r w:rsidR="00E9711D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="00E9711D">
        <w:rPr>
          <w:rFonts w:ascii="Times New Roman" w:hAnsi="Times New Roman" w:cs="Times New Roman"/>
          <w:sz w:val="20"/>
          <w:szCs w:val="20"/>
        </w:rPr>
        <w:t xml:space="preserve"> 28/10/2009) (</w:t>
      </w:r>
      <w:r w:rsidR="00E9711D" w:rsidRPr="00DD18DC">
        <w:rPr>
          <w:rFonts w:ascii="Times New Roman" w:hAnsi="Times New Roman" w:cs="Times New Roman"/>
          <w:i/>
          <w:sz w:val="20"/>
          <w:szCs w:val="20"/>
        </w:rPr>
        <w:t>grifo</w:t>
      </w:r>
      <w:r w:rsidR="00E9711D">
        <w:rPr>
          <w:rFonts w:ascii="Times New Roman" w:hAnsi="Times New Roman" w:cs="Times New Roman"/>
          <w:i/>
          <w:sz w:val="20"/>
          <w:szCs w:val="20"/>
        </w:rPr>
        <w:t>s</w:t>
      </w:r>
      <w:r w:rsidR="00E9711D" w:rsidRPr="00DD18DC">
        <w:rPr>
          <w:rFonts w:ascii="Times New Roman" w:hAnsi="Times New Roman" w:cs="Times New Roman"/>
          <w:i/>
          <w:sz w:val="20"/>
          <w:szCs w:val="20"/>
        </w:rPr>
        <w:t xml:space="preserve"> nosso</w:t>
      </w:r>
      <w:r w:rsidR="00E9711D">
        <w:rPr>
          <w:rFonts w:ascii="Times New Roman" w:hAnsi="Times New Roman" w:cs="Times New Roman"/>
          <w:i/>
          <w:sz w:val="20"/>
          <w:szCs w:val="20"/>
        </w:rPr>
        <w:t>s</w:t>
      </w:r>
      <w:r w:rsidR="00E9711D">
        <w:rPr>
          <w:rFonts w:ascii="Times New Roman" w:hAnsi="Times New Roman" w:cs="Times New Roman"/>
          <w:sz w:val="20"/>
          <w:szCs w:val="20"/>
        </w:rPr>
        <w:t>)</w:t>
      </w:r>
    </w:p>
    <w:p w:rsidR="00BF093A" w:rsidRDefault="00BF093A" w:rsidP="00B661B6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resumindo o cenário jurídico atual sobre a temática da admissibilidade ou não de recurso especial quando ausente apelação e a causa foi reanalisada por força do reexame necessário, bem sintetiza Accioly</w:t>
      </w:r>
    </w:p>
    <w:p w:rsidR="008F0D6D" w:rsidRPr="00BF093A" w:rsidRDefault="0018401E" w:rsidP="00BF093A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F093A">
        <w:rPr>
          <w:rFonts w:ascii="Times New Roman" w:hAnsi="Times New Roman" w:cs="Times New Roman"/>
          <w:sz w:val="20"/>
          <w:szCs w:val="20"/>
        </w:rPr>
        <w:lastRenderedPageBreak/>
        <w:t xml:space="preserve">Destarte, apesar de existir controvérsia na doutrina, quanto à </w:t>
      </w:r>
      <w:r w:rsidRPr="00BF093A">
        <w:rPr>
          <w:rFonts w:ascii="Times New Roman" w:hAnsi="Times New Roman" w:cs="Times New Roman"/>
          <w:b/>
          <w:sz w:val="20"/>
          <w:szCs w:val="20"/>
        </w:rPr>
        <w:t>ocorrência ou não da preclusão lógica</w:t>
      </w:r>
      <w:r w:rsidRPr="00BF093A">
        <w:rPr>
          <w:rFonts w:ascii="Times New Roman" w:hAnsi="Times New Roman" w:cs="Times New Roman"/>
          <w:sz w:val="20"/>
          <w:szCs w:val="20"/>
        </w:rPr>
        <w:t xml:space="preserve"> para recorrer de acórdão de Tribunal quando não apelada </w:t>
      </w:r>
      <w:proofErr w:type="gramStart"/>
      <w:r w:rsidRPr="00BF093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F093A">
        <w:rPr>
          <w:rFonts w:ascii="Times New Roman" w:hAnsi="Times New Roman" w:cs="Times New Roman"/>
          <w:sz w:val="20"/>
          <w:szCs w:val="20"/>
        </w:rPr>
        <w:t xml:space="preserve"> sentença pela Fazenda Pública, mas levada a julgamento em segunda instância pelo reexame necessário, </w:t>
      </w:r>
      <w:r w:rsidRPr="00BF093A">
        <w:rPr>
          <w:rFonts w:ascii="Times New Roman" w:hAnsi="Times New Roman" w:cs="Times New Roman"/>
          <w:b/>
          <w:sz w:val="20"/>
          <w:szCs w:val="20"/>
        </w:rPr>
        <w:t>o entendimento predominantes hoje em nossos Tribunais Superiores, acertadamente, é de que não ocorre preclusão lógica sendo possível ao ente público manejar o Recurso especial</w:t>
      </w:r>
      <w:r w:rsidRPr="00BF093A">
        <w:rPr>
          <w:rFonts w:ascii="Times New Roman" w:hAnsi="Times New Roman" w:cs="Times New Roman"/>
          <w:sz w:val="20"/>
          <w:szCs w:val="20"/>
        </w:rPr>
        <w:t xml:space="preserve">.Esse entendimento se </w:t>
      </w:r>
      <w:r w:rsidRPr="00BF093A">
        <w:rPr>
          <w:rFonts w:ascii="Times New Roman" w:hAnsi="Times New Roman" w:cs="Times New Roman"/>
          <w:b/>
          <w:sz w:val="20"/>
          <w:szCs w:val="20"/>
        </w:rPr>
        <w:t>coaduna com a própria razão de ser do instituto do Reexame Necessário, qual seja, a defesa do interesse público, da ordem pública e dos bens públicos</w:t>
      </w:r>
      <w:r w:rsidRPr="00BF093A">
        <w:rPr>
          <w:rFonts w:ascii="Times New Roman" w:hAnsi="Times New Roman" w:cs="Times New Roman"/>
          <w:sz w:val="20"/>
          <w:szCs w:val="20"/>
        </w:rPr>
        <w:t xml:space="preserve"> postos em juízo, estando em perfeito acordo com os ditames da legislação processual civil em vigor. (ACCIOLY, 2013)</w:t>
      </w:r>
      <w:r w:rsidR="008F0D6D" w:rsidRPr="00BF093A">
        <w:rPr>
          <w:rFonts w:ascii="Times New Roman" w:hAnsi="Times New Roman" w:cs="Times New Roman"/>
          <w:sz w:val="20"/>
          <w:szCs w:val="20"/>
        </w:rPr>
        <w:t xml:space="preserve"> (</w:t>
      </w:r>
      <w:r w:rsidR="008F0D6D" w:rsidRPr="00BF093A">
        <w:rPr>
          <w:rFonts w:ascii="Times New Roman" w:hAnsi="Times New Roman" w:cs="Times New Roman"/>
          <w:i/>
          <w:sz w:val="20"/>
          <w:szCs w:val="20"/>
        </w:rPr>
        <w:t>grifos nossos</w:t>
      </w:r>
      <w:r w:rsidR="008F0D6D" w:rsidRPr="00BF093A">
        <w:rPr>
          <w:rFonts w:ascii="Times New Roman" w:hAnsi="Times New Roman" w:cs="Times New Roman"/>
          <w:sz w:val="20"/>
          <w:szCs w:val="20"/>
        </w:rPr>
        <w:t>)</w:t>
      </w:r>
    </w:p>
    <w:p w:rsidR="00FA3DE4" w:rsidRDefault="00FA3DE4" w:rsidP="0018401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DE4" w:rsidRDefault="00FA3DE4" w:rsidP="0018401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3DE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A3DE4">
        <w:rPr>
          <w:rFonts w:ascii="Times New Roman" w:hAnsi="Times New Roman" w:cs="Times New Roman"/>
          <w:b/>
          <w:sz w:val="24"/>
          <w:szCs w:val="24"/>
        </w:rPr>
        <w:t xml:space="preserve"> CONSIDERAÇÕES FINAIS</w:t>
      </w:r>
    </w:p>
    <w:p w:rsidR="008D007F" w:rsidRDefault="008D007F" w:rsidP="0011353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perceber que embora entendimento anterior tendesse à inadmissibilidade do recurso especial quando ausente apelação em razão da preclusão lógica, novo entendimento jurisprudencial com amparo não só no Superior Tribunal de Justiça</w:t>
      </w:r>
      <w:r w:rsidR="00113538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também no Supremo Tribunal Federal representa mais corretamente posição sobre a temática</w:t>
      </w:r>
      <w:r w:rsidR="00113538">
        <w:rPr>
          <w:rFonts w:ascii="Times New Roman" w:hAnsi="Times New Roman" w:cs="Times New Roman"/>
          <w:sz w:val="24"/>
          <w:szCs w:val="24"/>
        </w:rPr>
        <w:t xml:space="preserve">, admitindo o Recurso Especial pelo ente público mesmo quando ausente apelação e matéria </w:t>
      </w:r>
      <w:proofErr w:type="gramStart"/>
      <w:r w:rsidR="00113538">
        <w:rPr>
          <w:rFonts w:ascii="Times New Roman" w:hAnsi="Times New Roman" w:cs="Times New Roman"/>
          <w:sz w:val="24"/>
          <w:szCs w:val="24"/>
        </w:rPr>
        <w:t>é devolvida</w:t>
      </w:r>
      <w:proofErr w:type="gramEnd"/>
      <w:r w:rsidR="00113538">
        <w:rPr>
          <w:rFonts w:ascii="Times New Roman" w:hAnsi="Times New Roman" w:cs="Times New Roman"/>
          <w:sz w:val="24"/>
          <w:szCs w:val="24"/>
        </w:rPr>
        <w:t xml:space="preserve"> ao Tribunal apenas por obrigatoriedade em razão da remessa necessária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07F" w:rsidRDefault="008D007F" w:rsidP="0011353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porque, a Fazenda Pública, ao gozar de suas prerrogativas, ou vantagens fundamentadas representa o interesse coletivo/social, motivo pelo qual sua situação deve ser analisada com mais sensibilidade. </w:t>
      </w:r>
    </w:p>
    <w:p w:rsidR="00BB48D2" w:rsidRDefault="008D007F" w:rsidP="0011353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significa, também, que a remessa necessária se presta à finalidade a qual se destina, </w:t>
      </w:r>
      <w:r w:rsidR="007872D8">
        <w:rPr>
          <w:rFonts w:ascii="Times New Roman" w:hAnsi="Times New Roman" w:cs="Times New Roman"/>
          <w:sz w:val="24"/>
          <w:szCs w:val="24"/>
        </w:rPr>
        <w:t xml:space="preserve">qual seja, </w:t>
      </w:r>
      <w:r>
        <w:rPr>
          <w:rFonts w:ascii="Times New Roman" w:hAnsi="Times New Roman" w:cs="Times New Roman"/>
          <w:sz w:val="24"/>
          <w:szCs w:val="24"/>
        </w:rPr>
        <w:t xml:space="preserve">a proteção destes interesses coletivos. Ademais, por força do reexame é que </w:t>
      </w:r>
      <w:r w:rsidR="00BB48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B48D2">
        <w:rPr>
          <w:rFonts w:ascii="Times New Roman" w:hAnsi="Times New Roman" w:cs="Times New Roman"/>
          <w:sz w:val="24"/>
          <w:szCs w:val="24"/>
        </w:rPr>
        <w:t>devolutividade</w:t>
      </w:r>
      <w:proofErr w:type="spellEnd"/>
      <w:r w:rsidR="00BB48D2">
        <w:rPr>
          <w:rFonts w:ascii="Times New Roman" w:hAnsi="Times New Roman" w:cs="Times New Roman"/>
          <w:sz w:val="24"/>
          <w:szCs w:val="24"/>
        </w:rPr>
        <w:t xml:space="preserve"> da matéria ao Tribunal é ampla, ou total, abarcando toda a questão, o que dispensa a apelação do ente público.</w:t>
      </w:r>
    </w:p>
    <w:p w:rsidR="00BB48D2" w:rsidRDefault="00BB48D2" w:rsidP="00113538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</w:t>
      </w:r>
      <w:r w:rsidR="007872D8">
        <w:rPr>
          <w:rFonts w:ascii="Times New Roman" w:hAnsi="Times New Roman" w:cs="Times New Roman"/>
          <w:sz w:val="24"/>
          <w:szCs w:val="24"/>
        </w:rPr>
        <w:t xml:space="preserve">o recurso </w:t>
      </w:r>
      <w:r w:rsidR="007872D8">
        <w:rPr>
          <w:rFonts w:ascii="Times New Roman" w:hAnsi="Times New Roman" w:cs="Times New Roman"/>
          <w:i/>
          <w:sz w:val="24"/>
          <w:szCs w:val="24"/>
        </w:rPr>
        <w:t>ex</w:t>
      </w:r>
      <w:r w:rsidR="001031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2D8">
        <w:rPr>
          <w:rFonts w:ascii="Times New Roman" w:hAnsi="Times New Roman" w:cs="Times New Roman"/>
          <w:i/>
          <w:sz w:val="24"/>
          <w:szCs w:val="24"/>
        </w:rPr>
        <w:t>officio</w:t>
      </w:r>
      <w:r>
        <w:rPr>
          <w:rFonts w:ascii="Times New Roman" w:hAnsi="Times New Roman" w:cs="Times New Roman"/>
          <w:sz w:val="24"/>
          <w:szCs w:val="24"/>
        </w:rPr>
        <w:t xml:space="preserve"> substitui completamente a decisão de primeira instância jurisdicional – ou dá eficácia</w:t>
      </w:r>
      <w:r w:rsidR="007872D8">
        <w:rPr>
          <w:rFonts w:ascii="Times New Roman" w:hAnsi="Times New Roman" w:cs="Times New Roman"/>
          <w:sz w:val="24"/>
          <w:szCs w:val="24"/>
        </w:rPr>
        <w:t xml:space="preserve"> àquela</w:t>
      </w:r>
      <w:r>
        <w:rPr>
          <w:rFonts w:ascii="Times New Roman" w:hAnsi="Times New Roman" w:cs="Times New Roman"/>
          <w:sz w:val="24"/>
          <w:szCs w:val="24"/>
        </w:rPr>
        <w:t>, caso esteja em perfeitas condições para tal</w:t>
      </w:r>
      <w:r w:rsidR="007872D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, o que ampara a tese de desnecessidade de oferecimento da apelação.Assim sendo, o reposicionamento de nossos Tribunais Superiores não poderia ter sido mais acertado, uma vez que reconhecida a importância da atuação </w:t>
      </w:r>
      <w:r w:rsidR="007872D8">
        <w:rPr>
          <w:rFonts w:ascii="Times New Roman" w:hAnsi="Times New Roman" w:cs="Times New Roman"/>
          <w:sz w:val="24"/>
          <w:szCs w:val="24"/>
        </w:rPr>
        <w:t xml:space="preserve">da Fazenda neste sentido. </w:t>
      </w:r>
    </w:p>
    <w:p w:rsidR="00484ED8" w:rsidRDefault="00484ED8" w:rsidP="00DB31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ED8" w:rsidRDefault="00484ED8" w:rsidP="00DB31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ED8" w:rsidRDefault="00484ED8" w:rsidP="00DB31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77" w:rsidRDefault="00DB3177" w:rsidP="00DB31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REFERÊNCIAS</w:t>
      </w:r>
    </w:p>
    <w:p w:rsidR="00803AEF" w:rsidRDefault="00803AEF" w:rsidP="00DB31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77" w:rsidRDefault="00DB3177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177">
        <w:rPr>
          <w:rFonts w:ascii="Times New Roman" w:hAnsi="Times New Roman" w:cs="Times New Roman"/>
          <w:sz w:val="24"/>
          <w:szCs w:val="24"/>
        </w:rPr>
        <w:t xml:space="preserve">ACCIOLY, Tatiana Cabral Xavier. </w:t>
      </w:r>
      <w:r w:rsidRPr="00807CD3">
        <w:rPr>
          <w:rFonts w:ascii="Times New Roman" w:hAnsi="Times New Roman" w:cs="Times New Roman"/>
          <w:b/>
          <w:sz w:val="24"/>
          <w:szCs w:val="24"/>
        </w:rPr>
        <w:t>Considerações sobre a possibilidade de manejo de recurso especial pela Fazenda Pública quando o processo é apreciado no tribunal apenas por força do reexame necessário</w:t>
      </w:r>
      <w:r w:rsidRPr="00DB3177">
        <w:rPr>
          <w:rFonts w:ascii="Times New Roman" w:hAnsi="Times New Roman" w:cs="Times New Roman"/>
          <w:sz w:val="24"/>
          <w:szCs w:val="24"/>
        </w:rPr>
        <w:t xml:space="preserve">. Jus </w:t>
      </w:r>
      <w:proofErr w:type="spellStart"/>
      <w:r w:rsidRPr="00DB3177">
        <w:rPr>
          <w:rFonts w:ascii="Times New Roman" w:hAnsi="Times New Roman" w:cs="Times New Roman"/>
          <w:sz w:val="24"/>
          <w:szCs w:val="24"/>
        </w:rPr>
        <w:t>Navigandi</w:t>
      </w:r>
      <w:proofErr w:type="spellEnd"/>
      <w:r w:rsidRPr="00DB3177">
        <w:rPr>
          <w:rFonts w:ascii="Times New Roman" w:hAnsi="Times New Roman" w:cs="Times New Roman"/>
          <w:sz w:val="24"/>
          <w:szCs w:val="24"/>
        </w:rPr>
        <w:t>, Teresina, ano 18 (/revista/</w:t>
      </w:r>
      <w:proofErr w:type="spellStart"/>
      <w:r w:rsidRPr="00DB3177">
        <w:rPr>
          <w:rFonts w:ascii="Times New Roman" w:hAnsi="Times New Roman" w:cs="Times New Roman"/>
          <w:sz w:val="24"/>
          <w:szCs w:val="24"/>
        </w:rPr>
        <w:t>edicoes</w:t>
      </w:r>
      <w:proofErr w:type="spellEnd"/>
      <w:r w:rsidRPr="00DB3177">
        <w:rPr>
          <w:rFonts w:ascii="Times New Roman" w:hAnsi="Times New Roman" w:cs="Times New Roman"/>
          <w:sz w:val="24"/>
          <w:szCs w:val="24"/>
        </w:rPr>
        <w:t>/2013), n. 3491 (/revista/</w:t>
      </w:r>
      <w:proofErr w:type="spellStart"/>
      <w:r w:rsidRPr="00DB3177">
        <w:rPr>
          <w:rFonts w:ascii="Times New Roman" w:hAnsi="Times New Roman" w:cs="Times New Roman"/>
          <w:sz w:val="24"/>
          <w:szCs w:val="24"/>
        </w:rPr>
        <w:t>edicoes</w:t>
      </w:r>
      <w:proofErr w:type="spellEnd"/>
      <w:r w:rsidRPr="00DB3177">
        <w:rPr>
          <w:rFonts w:ascii="Times New Roman" w:hAnsi="Times New Roman" w:cs="Times New Roman"/>
          <w:sz w:val="24"/>
          <w:szCs w:val="24"/>
        </w:rPr>
        <w:t>/2013/1/21), 21 (/revista/</w:t>
      </w:r>
      <w:proofErr w:type="spellStart"/>
      <w:r w:rsidRPr="00DB3177">
        <w:rPr>
          <w:rFonts w:ascii="Times New Roman" w:hAnsi="Times New Roman" w:cs="Times New Roman"/>
          <w:sz w:val="24"/>
          <w:szCs w:val="24"/>
        </w:rPr>
        <w:t>edicoes</w:t>
      </w:r>
      <w:proofErr w:type="spellEnd"/>
      <w:r w:rsidRPr="00DB3177">
        <w:rPr>
          <w:rFonts w:ascii="Times New Roman" w:hAnsi="Times New Roman" w:cs="Times New Roman"/>
          <w:sz w:val="24"/>
          <w:szCs w:val="24"/>
        </w:rPr>
        <w:t>/2013/1/21) jan. (/revista/</w:t>
      </w:r>
      <w:proofErr w:type="spellStart"/>
      <w:r w:rsidRPr="00DB3177">
        <w:rPr>
          <w:rFonts w:ascii="Times New Roman" w:hAnsi="Times New Roman" w:cs="Times New Roman"/>
          <w:sz w:val="24"/>
          <w:szCs w:val="24"/>
        </w:rPr>
        <w:t>edicoes</w:t>
      </w:r>
      <w:proofErr w:type="spellEnd"/>
      <w:r w:rsidRPr="00DB3177">
        <w:rPr>
          <w:rFonts w:ascii="Times New Roman" w:hAnsi="Times New Roman" w:cs="Times New Roman"/>
          <w:sz w:val="24"/>
          <w:szCs w:val="24"/>
        </w:rPr>
        <w:t>/2013/</w:t>
      </w:r>
      <w:r w:rsidR="00A1016C">
        <w:rPr>
          <w:rFonts w:ascii="Times New Roman" w:hAnsi="Times New Roman" w:cs="Times New Roman"/>
          <w:sz w:val="24"/>
          <w:szCs w:val="24"/>
        </w:rPr>
        <w:t>1) 2013 (/revista/</w:t>
      </w:r>
      <w:proofErr w:type="spellStart"/>
      <w:r w:rsidR="00A1016C">
        <w:rPr>
          <w:rFonts w:ascii="Times New Roman" w:hAnsi="Times New Roman" w:cs="Times New Roman"/>
          <w:sz w:val="24"/>
          <w:szCs w:val="24"/>
        </w:rPr>
        <w:t>edicoes</w:t>
      </w:r>
      <w:proofErr w:type="spellEnd"/>
      <w:r w:rsidR="00A1016C">
        <w:rPr>
          <w:rFonts w:ascii="Times New Roman" w:hAnsi="Times New Roman" w:cs="Times New Roman"/>
          <w:sz w:val="24"/>
          <w:szCs w:val="24"/>
        </w:rPr>
        <w:t>/2013).</w:t>
      </w:r>
      <w:r w:rsidRPr="00DB3177">
        <w:rPr>
          <w:rFonts w:ascii="Times New Roman" w:hAnsi="Times New Roman" w:cs="Times New Roman"/>
          <w:sz w:val="24"/>
          <w:szCs w:val="24"/>
        </w:rPr>
        <w:t xml:space="preserve"> Disponível em: &lt;http://jus.com.br/ar</w:t>
      </w:r>
      <w:r w:rsidR="00A1016C">
        <w:rPr>
          <w:rFonts w:ascii="Times New Roman" w:hAnsi="Times New Roman" w:cs="Times New Roman"/>
          <w:sz w:val="24"/>
          <w:szCs w:val="24"/>
        </w:rPr>
        <w:t xml:space="preserve">tigos/23501&gt;. Acesso em: </w:t>
      </w:r>
      <w:proofErr w:type="gramStart"/>
      <w:r w:rsidR="00A1016C">
        <w:rPr>
          <w:rFonts w:ascii="Times New Roman" w:hAnsi="Times New Roman" w:cs="Times New Roman"/>
          <w:sz w:val="24"/>
          <w:szCs w:val="24"/>
        </w:rPr>
        <w:t>15 out</w:t>
      </w:r>
      <w:proofErr w:type="gramEnd"/>
      <w:r w:rsidRPr="00DB3177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807CD3" w:rsidRDefault="00807CD3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575" w:rsidRPr="00807CD3" w:rsidRDefault="00721575" w:rsidP="0072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D3">
        <w:rPr>
          <w:rFonts w:ascii="Times New Roman" w:hAnsi="Times New Roman" w:cs="Times New Roman"/>
          <w:sz w:val="24"/>
          <w:szCs w:val="24"/>
        </w:rPr>
        <w:t xml:space="preserve">COSTA, Marcelo </w:t>
      </w:r>
      <w:proofErr w:type="spellStart"/>
      <w:r w:rsidRPr="00807CD3">
        <w:rPr>
          <w:rFonts w:ascii="Times New Roman" w:hAnsi="Times New Roman" w:cs="Times New Roman"/>
          <w:sz w:val="24"/>
          <w:szCs w:val="24"/>
        </w:rPr>
        <w:t>Bacchi</w:t>
      </w:r>
      <w:proofErr w:type="spellEnd"/>
      <w:r w:rsidRPr="00807CD3">
        <w:rPr>
          <w:rFonts w:ascii="Times New Roman" w:hAnsi="Times New Roman" w:cs="Times New Roman"/>
          <w:sz w:val="24"/>
          <w:szCs w:val="24"/>
        </w:rPr>
        <w:t xml:space="preserve"> Corrêa </w:t>
      </w:r>
      <w:proofErr w:type="spellStart"/>
      <w:proofErr w:type="gramStart"/>
      <w:r w:rsidRPr="00807CD3">
        <w:rPr>
          <w:rFonts w:ascii="Times New Roman" w:hAnsi="Times New Roman" w:cs="Times New Roman"/>
          <w:sz w:val="24"/>
          <w:szCs w:val="24"/>
        </w:rPr>
        <w:t>da.</w:t>
      </w:r>
      <w:proofErr w:type="spellEnd"/>
      <w:proofErr w:type="gramEnd"/>
      <w:r w:rsidRPr="00090574">
        <w:rPr>
          <w:rFonts w:ascii="Times New Roman" w:hAnsi="Times New Roman" w:cs="Times New Roman"/>
          <w:b/>
          <w:sz w:val="24"/>
          <w:szCs w:val="24"/>
        </w:rPr>
        <w:t>Fazenda Pública. Ausência de Apelação. Inexistência de preclusão lógica na interposição de recurso especial contra acórdão dereexame necessário</w:t>
      </w:r>
      <w:r w:rsidRPr="00807CD3">
        <w:rPr>
          <w:rFonts w:ascii="Times New Roman" w:hAnsi="Times New Roman" w:cs="Times New Roman"/>
          <w:sz w:val="24"/>
          <w:szCs w:val="24"/>
        </w:rPr>
        <w:t>. In: Âmbito Jurídico, Rio Grande, XV, n. 96, jan 2012. Disponível em: &lt;</w:t>
      </w:r>
    </w:p>
    <w:p w:rsidR="00721575" w:rsidRDefault="00721575" w:rsidP="0072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7CD3">
        <w:rPr>
          <w:rFonts w:ascii="Times New Roman" w:hAnsi="Times New Roman" w:cs="Times New Roman"/>
          <w:sz w:val="24"/>
          <w:szCs w:val="24"/>
        </w:rPr>
        <w:t>http://www.ambito-juridico.com.br/site/index.</w:t>
      </w:r>
      <w:proofErr w:type="gramEnd"/>
      <w:r w:rsidRPr="00807CD3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807CD3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Pr="00807CD3">
        <w:rPr>
          <w:rFonts w:ascii="Times New Roman" w:hAnsi="Times New Roman" w:cs="Times New Roman"/>
          <w:sz w:val="24"/>
          <w:szCs w:val="24"/>
        </w:rPr>
        <w:t>=revista_</w:t>
      </w:r>
      <w:r>
        <w:rPr>
          <w:rFonts w:ascii="Times New Roman" w:hAnsi="Times New Roman" w:cs="Times New Roman"/>
          <w:sz w:val="24"/>
          <w:szCs w:val="24"/>
        </w:rPr>
        <w:t>artigos_leitura&amp;artigo_id=11059</w:t>
      </w:r>
      <w:r w:rsidRPr="00807CD3">
        <w:rPr>
          <w:rFonts w:ascii="Times New Roman" w:hAnsi="Times New Roman" w:cs="Times New Roman"/>
          <w:sz w:val="24"/>
          <w:szCs w:val="24"/>
        </w:rPr>
        <w:t xml:space="preserve">&gt;. Acesso 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807CD3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807CD3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721575" w:rsidRDefault="00721575" w:rsidP="0072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37" w:rsidRDefault="00725237" w:rsidP="0072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E45">
        <w:rPr>
          <w:rFonts w:ascii="Times New Roman" w:hAnsi="Times New Roman" w:cs="Times New Roman"/>
          <w:sz w:val="24"/>
          <w:szCs w:val="24"/>
        </w:rPr>
        <w:t xml:space="preserve">CUNHA, Leonardo José Carneiro </w:t>
      </w:r>
      <w:proofErr w:type="gramStart"/>
      <w:r w:rsidRPr="00081E45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807CD3">
        <w:rPr>
          <w:rFonts w:ascii="Times New Roman" w:hAnsi="Times New Roman" w:cs="Times New Roman"/>
          <w:b/>
          <w:sz w:val="24"/>
          <w:szCs w:val="24"/>
        </w:rPr>
        <w:t>A Fazenda Pública em Juízo.</w:t>
      </w:r>
      <w:r w:rsidRPr="00081E45">
        <w:rPr>
          <w:rFonts w:ascii="Times New Roman" w:hAnsi="Times New Roman" w:cs="Times New Roman"/>
          <w:sz w:val="24"/>
          <w:szCs w:val="24"/>
        </w:rPr>
        <w:t xml:space="preserve"> 7. Ed. S</w:t>
      </w:r>
      <w:r>
        <w:rPr>
          <w:rFonts w:ascii="Times New Roman" w:hAnsi="Times New Roman" w:cs="Times New Roman"/>
          <w:sz w:val="24"/>
          <w:szCs w:val="24"/>
        </w:rPr>
        <w:t>ão Paulo: Dialética, 2009</w:t>
      </w:r>
    </w:p>
    <w:p w:rsidR="00725237" w:rsidRDefault="00725237" w:rsidP="0072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575" w:rsidRDefault="00721575" w:rsidP="0072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DIDIER JR. JR.,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CUNHA, Leonardo José Carneiro </w:t>
      </w:r>
      <w:proofErr w:type="gramStart"/>
      <w:r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090574">
        <w:rPr>
          <w:rFonts w:ascii="Times New Roman" w:hAnsi="Times New Roman" w:cs="Times New Roman"/>
          <w:b/>
          <w:sz w:val="24"/>
          <w:szCs w:val="24"/>
        </w:rPr>
        <w:t>Curso de Direito Processual Civil:   Meios de impugnação às decisões judiciais e processo nos tribunais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Bahia: </w:t>
      </w:r>
      <w:proofErr w:type="spellStart"/>
      <w:r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725237" w:rsidRDefault="00725237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6B7" w:rsidRDefault="005A76B7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B7">
        <w:rPr>
          <w:rFonts w:ascii="Times New Roman" w:hAnsi="Times New Roman" w:cs="Times New Roman"/>
          <w:sz w:val="24"/>
          <w:szCs w:val="24"/>
        </w:rPr>
        <w:t xml:space="preserve">MEIRELLES, Hely Lopes. </w:t>
      </w:r>
      <w:r w:rsidRPr="00807CD3">
        <w:rPr>
          <w:rFonts w:ascii="Times New Roman" w:hAnsi="Times New Roman" w:cs="Times New Roman"/>
          <w:b/>
          <w:sz w:val="24"/>
          <w:szCs w:val="24"/>
        </w:rPr>
        <w:t xml:space="preserve">Direito Administrativo </w:t>
      </w:r>
      <w:proofErr w:type="gramStart"/>
      <w:r w:rsidRPr="00807CD3">
        <w:rPr>
          <w:rFonts w:ascii="Times New Roman" w:hAnsi="Times New Roman" w:cs="Times New Roman"/>
          <w:b/>
          <w:sz w:val="24"/>
          <w:szCs w:val="24"/>
        </w:rPr>
        <w:t>Brasileiro</w:t>
      </w:r>
      <w:r w:rsidRPr="005A76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76B7">
        <w:rPr>
          <w:rFonts w:ascii="Times New Roman" w:hAnsi="Times New Roman" w:cs="Times New Roman"/>
          <w:sz w:val="24"/>
          <w:szCs w:val="24"/>
        </w:rPr>
        <w:t xml:space="preserve"> 25ª ed. S</w:t>
      </w:r>
      <w:r>
        <w:rPr>
          <w:rFonts w:ascii="Times New Roman" w:hAnsi="Times New Roman" w:cs="Times New Roman"/>
          <w:sz w:val="24"/>
          <w:szCs w:val="24"/>
        </w:rPr>
        <w:t xml:space="preserve">ão Paulo: Malheiros, 2000. </w:t>
      </w:r>
    </w:p>
    <w:p w:rsidR="00807CD3" w:rsidRDefault="00807CD3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37" w:rsidRPr="00081E45" w:rsidRDefault="00725237" w:rsidP="0072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MORAES, José Roberto de. </w:t>
      </w:r>
      <w:r w:rsidRPr="007850C6">
        <w:rPr>
          <w:rFonts w:ascii="Times New Roman" w:hAnsi="Times New Roman" w:cs="Times New Roman"/>
          <w:b/>
          <w:sz w:val="24"/>
          <w:szCs w:val="24"/>
        </w:rPr>
        <w:t>Prerrogativas processuais da Fazenda Pública. In: Direito Processual Público: A Fazenda Pública em juízo</w:t>
      </w:r>
      <w:r w:rsidRPr="00081E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1E4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1E45">
        <w:rPr>
          <w:rFonts w:ascii="Times New Roman" w:hAnsi="Times New Roman" w:cs="Times New Roman"/>
          <w:sz w:val="24"/>
          <w:szCs w:val="24"/>
        </w:rPr>
        <w:t xml:space="preserve"> ed. 2 tir. São Paulo: Malheiros, 2003</w:t>
      </w:r>
    </w:p>
    <w:p w:rsidR="005A76B7" w:rsidRDefault="005A76B7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B7">
        <w:rPr>
          <w:rFonts w:ascii="Times New Roman" w:hAnsi="Times New Roman" w:cs="Times New Roman"/>
          <w:sz w:val="24"/>
          <w:szCs w:val="24"/>
        </w:rPr>
        <w:t xml:space="preserve">VIANA, Juvêncio Vasconcelos. </w:t>
      </w:r>
      <w:r w:rsidRPr="00807CD3">
        <w:rPr>
          <w:rFonts w:ascii="Times New Roman" w:hAnsi="Times New Roman" w:cs="Times New Roman"/>
          <w:b/>
          <w:sz w:val="24"/>
          <w:szCs w:val="24"/>
        </w:rPr>
        <w:t>Execução contra a Fazenda Pública</w:t>
      </w:r>
      <w:r w:rsidRPr="005A76B7">
        <w:rPr>
          <w:rFonts w:ascii="Times New Roman" w:hAnsi="Times New Roman" w:cs="Times New Roman"/>
          <w:sz w:val="24"/>
          <w:szCs w:val="24"/>
        </w:rPr>
        <w:t>. Sã</w:t>
      </w:r>
      <w:r>
        <w:rPr>
          <w:rFonts w:ascii="Times New Roman" w:hAnsi="Times New Roman" w:cs="Times New Roman"/>
          <w:sz w:val="24"/>
          <w:szCs w:val="24"/>
        </w:rPr>
        <w:t>o Paulo: Dialética, 1998.</w:t>
      </w:r>
    </w:p>
    <w:p w:rsidR="00807CD3" w:rsidRDefault="00807CD3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37" w:rsidRDefault="00725237" w:rsidP="0072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MOREIRA, José Carlos Moreira Barbosa. </w:t>
      </w:r>
      <w:r w:rsidRPr="007850C6">
        <w:rPr>
          <w:rFonts w:ascii="Times New Roman" w:hAnsi="Times New Roman" w:cs="Times New Roman"/>
          <w:b/>
          <w:sz w:val="24"/>
          <w:szCs w:val="24"/>
        </w:rPr>
        <w:t>Comentários ao Código de Processo Civil</w:t>
      </w:r>
      <w:r>
        <w:rPr>
          <w:rFonts w:ascii="Times New Roman" w:hAnsi="Times New Roman" w:cs="Times New Roman"/>
          <w:sz w:val="24"/>
          <w:szCs w:val="24"/>
        </w:rPr>
        <w:t xml:space="preserve">. 13 ed. rev. e atual. Rio de Janeiro: Forense, 2006. </w:t>
      </w:r>
    </w:p>
    <w:p w:rsidR="00F34119" w:rsidRPr="00081E45" w:rsidRDefault="00F34119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E45">
        <w:rPr>
          <w:rFonts w:ascii="Times New Roman" w:hAnsi="Times New Roman" w:cs="Times New Roman"/>
          <w:sz w:val="24"/>
          <w:szCs w:val="24"/>
        </w:rPr>
        <w:t xml:space="preserve">SUNDFELD, Carlos Ari; BUENO, </w:t>
      </w:r>
      <w:proofErr w:type="spellStart"/>
      <w:r w:rsidRPr="00081E45">
        <w:rPr>
          <w:rFonts w:ascii="Times New Roman" w:hAnsi="Times New Roman" w:cs="Times New Roman"/>
          <w:sz w:val="24"/>
          <w:szCs w:val="24"/>
        </w:rPr>
        <w:t>Cassio</w:t>
      </w:r>
      <w:proofErr w:type="spellEnd"/>
      <w:r w:rsidRPr="00081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E45">
        <w:rPr>
          <w:rFonts w:ascii="Times New Roman" w:hAnsi="Times New Roman" w:cs="Times New Roman"/>
          <w:sz w:val="24"/>
          <w:szCs w:val="24"/>
        </w:rPr>
        <w:t>Scarpinella</w:t>
      </w:r>
      <w:proofErr w:type="spellEnd"/>
      <w:r w:rsidRPr="00081E45">
        <w:rPr>
          <w:rFonts w:ascii="Times New Roman" w:hAnsi="Times New Roman" w:cs="Times New Roman"/>
          <w:sz w:val="24"/>
          <w:szCs w:val="24"/>
        </w:rPr>
        <w:t xml:space="preserve">. </w:t>
      </w:r>
      <w:r w:rsidRPr="00807CD3">
        <w:rPr>
          <w:rFonts w:ascii="Times New Roman" w:hAnsi="Times New Roman" w:cs="Times New Roman"/>
          <w:b/>
          <w:sz w:val="24"/>
          <w:szCs w:val="24"/>
        </w:rPr>
        <w:t>Direito Processual Público: A Fazenda Pública em juízo</w:t>
      </w:r>
      <w:r w:rsidRPr="00081E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1E4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1E45">
        <w:rPr>
          <w:rFonts w:ascii="Times New Roman" w:hAnsi="Times New Roman" w:cs="Times New Roman"/>
          <w:sz w:val="24"/>
          <w:szCs w:val="24"/>
        </w:rPr>
        <w:t xml:space="preserve"> ed. 2 tir. São Paulo: Malheiros, 2003</w:t>
      </w:r>
    </w:p>
    <w:p w:rsidR="00807CD3" w:rsidRDefault="00807CD3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37" w:rsidRDefault="00725237" w:rsidP="0072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</w:t>
      </w:r>
      <w:r w:rsidRPr="005A76B7">
        <w:rPr>
          <w:rFonts w:ascii="Times New Roman" w:hAnsi="Times New Roman" w:cs="Times New Roman"/>
          <w:sz w:val="24"/>
          <w:szCs w:val="24"/>
        </w:rPr>
        <w:t>MarianaGuimarães 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CD3">
        <w:rPr>
          <w:rFonts w:ascii="Times New Roman" w:hAnsi="Times New Roman" w:cs="Times New Roman"/>
          <w:b/>
          <w:sz w:val="24"/>
          <w:szCs w:val="24"/>
        </w:rPr>
        <w:t>Fazenda Pública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="007B459F" w:rsidRPr="007B459F">
        <w:rPr>
          <w:rFonts w:ascii="Times New Roman" w:hAnsi="Times New Roman" w:cs="Times New Roman"/>
          <w:sz w:val="24"/>
          <w:szCs w:val="24"/>
        </w:rPr>
        <w:t>http://www.jurisway.org.br/v2/dhall.asp?</w:t>
      </w:r>
      <w:proofErr w:type="gramStart"/>
      <w:r w:rsidR="007B459F" w:rsidRPr="007B459F">
        <w:rPr>
          <w:rFonts w:ascii="Times New Roman" w:hAnsi="Times New Roman" w:cs="Times New Roman"/>
          <w:sz w:val="24"/>
          <w:szCs w:val="24"/>
        </w:rPr>
        <w:t>id_dh</w:t>
      </w:r>
      <w:proofErr w:type="gramEnd"/>
      <w:r w:rsidR="007B459F" w:rsidRPr="007B459F">
        <w:rPr>
          <w:rFonts w:ascii="Times New Roman" w:hAnsi="Times New Roman" w:cs="Times New Roman"/>
          <w:sz w:val="24"/>
          <w:szCs w:val="24"/>
        </w:rPr>
        <w:t>=4336</w:t>
      </w:r>
      <w:r w:rsidR="007B459F">
        <w:rPr>
          <w:rFonts w:ascii="Times New Roman" w:hAnsi="Times New Roman" w:cs="Times New Roman"/>
          <w:sz w:val="24"/>
          <w:szCs w:val="24"/>
        </w:rPr>
        <w:t xml:space="preserve">. Acesso em: </w:t>
      </w:r>
      <w:proofErr w:type="gramStart"/>
      <w:r w:rsidR="007B459F">
        <w:rPr>
          <w:rFonts w:ascii="Times New Roman" w:hAnsi="Times New Roman" w:cs="Times New Roman"/>
          <w:sz w:val="24"/>
          <w:szCs w:val="24"/>
        </w:rPr>
        <w:t>22 out</w:t>
      </w:r>
      <w:proofErr w:type="gramEnd"/>
      <w:r w:rsidR="007B459F">
        <w:rPr>
          <w:rFonts w:ascii="Times New Roman" w:hAnsi="Times New Roman" w:cs="Times New Roman"/>
          <w:sz w:val="24"/>
          <w:szCs w:val="24"/>
        </w:rPr>
        <w:t xml:space="preserve"> </w:t>
      </w:r>
      <w:r w:rsidR="007B459F" w:rsidRPr="00807CD3">
        <w:rPr>
          <w:rFonts w:ascii="Times New Roman" w:hAnsi="Times New Roman" w:cs="Times New Roman"/>
          <w:sz w:val="24"/>
          <w:szCs w:val="24"/>
        </w:rPr>
        <w:t>2013.</w:t>
      </w:r>
    </w:p>
    <w:p w:rsidR="007850C6" w:rsidRPr="00E857DC" w:rsidRDefault="007850C6" w:rsidP="00807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CD3" w:rsidRDefault="00807CD3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D3">
        <w:rPr>
          <w:rFonts w:ascii="Times New Roman" w:hAnsi="Times New Roman" w:cs="Times New Roman"/>
          <w:sz w:val="24"/>
          <w:szCs w:val="24"/>
        </w:rPr>
        <w:t xml:space="preserve">TAVARES, Gustavo Machado. </w:t>
      </w:r>
      <w:r w:rsidRPr="007850C6">
        <w:rPr>
          <w:rFonts w:ascii="Times New Roman" w:hAnsi="Times New Roman" w:cs="Times New Roman"/>
          <w:b/>
          <w:sz w:val="24"/>
          <w:szCs w:val="24"/>
        </w:rPr>
        <w:t>O instituto da remessa necessária e a Súmula 45 do Superior Tribunal de Justiça</w:t>
      </w:r>
      <w:r w:rsidRPr="00807CD3">
        <w:rPr>
          <w:rFonts w:ascii="Times New Roman" w:hAnsi="Times New Roman" w:cs="Times New Roman"/>
          <w:sz w:val="24"/>
          <w:szCs w:val="24"/>
        </w:rPr>
        <w:t xml:space="preserve">. Jus </w:t>
      </w:r>
      <w:proofErr w:type="spellStart"/>
      <w:r w:rsidRPr="00807CD3">
        <w:rPr>
          <w:rFonts w:ascii="Times New Roman" w:hAnsi="Times New Roman" w:cs="Times New Roman"/>
          <w:sz w:val="24"/>
          <w:szCs w:val="24"/>
        </w:rPr>
        <w:t>Navigandi</w:t>
      </w:r>
      <w:proofErr w:type="spellEnd"/>
      <w:r w:rsidRPr="00807CD3">
        <w:rPr>
          <w:rFonts w:ascii="Times New Roman" w:hAnsi="Times New Roman" w:cs="Times New Roman"/>
          <w:sz w:val="24"/>
          <w:szCs w:val="24"/>
        </w:rPr>
        <w:t xml:space="preserve">, Teresina, ano </w:t>
      </w:r>
      <w:proofErr w:type="gramStart"/>
      <w:r w:rsidRPr="00807CD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07CD3">
        <w:rPr>
          <w:rFonts w:ascii="Times New Roman" w:hAnsi="Times New Roman" w:cs="Times New Roman"/>
          <w:sz w:val="24"/>
          <w:szCs w:val="24"/>
        </w:rPr>
        <w:t>, n. 402, 13 ago. 2004 . Disponível em: &lt;http://jus.com.br/ar</w:t>
      </w:r>
      <w:r w:rsidR="00FF1778">
        <w:rPr>
          <w:rFonts w:ascii="Times New Roman" w:hAnsi="Times New Roman" w:cs="Times New Roman"/>
          <w:sz w:val="24"/>
          <w:szCs w:val="24"/>
        </w:rPr>
        <w:t xml:space="preserve">tigos/5584&gt;. Acesso em: </w:t>
      </w:r>
      <w:proofErr w:type="gramStart"/>
      <w:r w:rsidR="00FF1778">
        <w:rPr>
          <w:rFonts w:ascii="Times New Roman" w:hAnsi="Times New Roman" w:cs="Times New Roman"/>
          <w:sz w:val="24"/>
          <w:szCs w:val="24"/>
        </w:rPr>
        <w:t>22 out</w:t>
      </w:r>
      <w:proofErr w:type="gramEnd"/>
      <w:r w:rsidR="007B459F">
        <w:rPr>
          <w:rFonts w:ascii="Times New Roman" w:hAnsi="Times New Roman" w:cs="Times New Roman"/>
          <w:sz w:val="24"/>
          <w:szCs w:val="24"/>
        </w:rPr>
        <w:t xml:space="preserve"> </w:t>
      </w:r>
      <w:r w:rsidRPr="00807CD3">
        <w:rPr>
          <w:rFonts w:ascii="Times New Roman" w:hAnsi="Times New Roman" w:cs="Times New Roman"/>
          <w:sz w:val="24"/>
          <w:szCs w:val="24"/>
        </w:rPr>
        <w:t>2013.</w:t>
      </w:r>
    </w:p>
    <w:p w:rsidR="007850C6" w:rsidRDefault="007850C6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574" w:rsidRDefault="00090574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574" w:rsidRDefault="00090574" w:rsidP="0080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0574" w:rsidSect="00BD4DC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87" w:rsidRDefault="004C5A87" w:rsidP="004C5A87">
      <w:pPr>
        <w:spacing w:after="0" w:line="240" w:lineRule="auto"/>
      </w:pPr>
      <w:r>
        <w:separator/>
      </w:r>
    </w:p>
  </w:endnote>
  <w:endnote w:type="continuationSeparator" w:id="1">
    <w:p w:rsidR="004C5A87" w:rsidRDefault="004C5A87" w:rsidP="004C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87" w:rsidRDefault="004C5A87" w:rsidP="004C5A87">
      <w:pPr>
        <w:spacing w:after="0" w:line="240" w:lineRule="auto"/>
      </w:pPr>
      <w:r>
        <w:separator/>
      </w:r>
    </w:p>
  </w:footnote>
  <w:footnote w:type="continuationSeparator" w:id="1">
    <w:p w:rsidR="004C5A87" w:rsidRDefault="004C5A87" w:rsidP="004C5A87">
      <w:pPr>
        <w:spacing w:after="0" w:line="240" w:lineRule="auto"/>
      </w:pPr>
      <w:r>
        <w:continuationSeparator/>
      </w:r>
    </w:p>
  </w:footnote>
  <w:footnote w:id="2">
    <w:p w:rsidR="00937FA3" w:rsidRPr="00937FA3" w:rsidRDefault="00937FA3" w:rsidP="00937FA3">
      <w:pPr>
        <w:pStyle w:val="Textodenotaderodap"/>
        <w:rPr>
          <w:rFonts w:ascii="Times New Roman" w:hAnsi="Times New Roman" w:cs="Times New Roman"/>
        </w:rPr>
      </w:pPr>
      <w:r w:rsidRPr="00937FA3">
        <w:rPr>
          <w:rStyle w:val="Refdenotaderodap"/>
          <w:rFonts w:ascii="Times New Roman" w:hAnsi="Times New Roman" w:cs="Times New Roman"/>
        </w:rPr>
        <w:footnoteRef/>
      </w:r>
      <w:r w:rsidRPr="00937FA3">
        <w:rPr>
          <w:rFonts w:ascii="Times New Roman" w:hAnsi="Times New Roman" w:cs="Times New Roman"/>
        </w:rPr>
        <w:t xml:space="preserve"> </w:t>
      </w:r>
      <w:proofErr w:type="spellStart"/>
      <w:r w:rsidRPr="00937FA3">
        <w:rPr>
          <w:rFonts w:ascii="Times New Roman" w:hAnsi="Times New Roman" w:cs="Times New Roman"/>
          <w:i/>
        </w:rPr>
        <w:t>Paper</w:t>
      </w:r>
      <w:proofErr w:type="spellEnd"/>
      <w:r w:rsidRPr="00937FA3">
        <w:rPr>
          <w:rFonts w:ascii="Times New Roman" w:hAnsi="Times New Roman" w:cs="Times New Roman"/>
        </w:rPr>
        <w:t xml:space="preserve"> apresentado à disciplina</w:t>
      </w:r>
      <w:r>
        <w:rPr>
          <w:rFonts w:ascii="Times New Roman" w:hAnsi="Times New Roman" w:cs="Times New Roman"/>
        </w:rPr>
        <w:t xml:space="preserve"> Recursos no Processo Civil</w:t>
      </w:r>
      <w:r w:rsidRPr="00937FA3">
        <w:rPr>
          <w:rFonts w:ascii="Times New Roman" w:hAnsi="Times New Roman" w:cs="Times New Roman"/>
        </w:rPr>
        <w:t xml:space="preserve">, da Unidade de Ensino Superior </w:t>
      </w:r>
      <w:r>
        <w:rPr>
          <w:rFonts w:ascii="Times New Roman" w:hAnsi="Times New Roman" w:cs="Times New Roman"/>
        </w:rPr>
        <w:t>Dom Bosco.</w:t>
      </w:r>
    </w:p>
  </w:footnote>
  <w:footnote w:id="3">
    <w:p w:rsidR="00937FA3" w:rsidRPr="00937FA3" w:rsidRDefault="00937FA3">
      <w:pPr>
        <w:pStyle w:val="Textodenotaderodap"/>
        <w:rPr>
          <w:rFonts w:ascii="Times New Roman" w:hAnsi="Times New Roman" w:cs="Times New Roman"/>
        </w:rPr>
      </w:pPr>
      <w:r w:rsidRPr="00937FA3">
        <w:rPr>
          <w:rStyle w:val="Refdenotaderodap"/>
          <w:rFonts w:ascii="Times New Roman" w:hAnsi="Times New Roman" w:cs="Times New Roman"/>
        </w:rPr>
        <w:footnoteRef/>
      </w:r>
      <w:r w:rsidRPr="00937FA3">
        <w:rPr>
          <w:rFonts w:ascii="Times New Roman" w:hAnsi="Times New Roman" w:cs="Times New Roman"/>
        </w:rPr>
        <w:t xml:space="preserve"> Aluna</w:t>
      </w:r>
      <w:r>
        <w:rPr>
          <w:rFonts w:ascii="Times New Roman" w:hAnsi="Times New Roman" w:cs="Times New Roman"/>
        </w:rPr>
        <w:t>s do sexto</w:t>
      </w:r>
      <w:r w:rsidRPr="00937FA3">
        <w:rPr>
          <w:rFonts w:ascii="Times New Roman" w:hAnsi="Times New Roman" w:cs="Times New Roman"/>
        </w:rPr>
        <w:t xml:space="preserve"> período do Curso de </w:t>
      </w:r>
      <w:r>
        <w:rPr>
          <w:rFonts w:ascii="Times New Roman" w:hAnsi="Times New Roman" w:cs="Times New Roman"/>
        </w:rPr>
        <w:t xml:space="preserve">Direito </w:t>
      </w:r>
      <w:r w:rsidRPr="00937FA3">
        <w:rPr>
          <w:rFonts w:ascii="Times New Roman" w:hAnsi="Times New Roman" w:cs="Times New Roman"/>
        </w:rPr>
        <w:t>da UNDB.</w:t>
      </w:r>
    </w:p>
  </w:footnote>
  <w:footnote w:id="4">
    <w:p w:rsidR="00937FA3" w:rsidRDefault="00937FA3">
      <w:pPr>
        <w:pStyle w:val="Textodenotaderodap"/>
      </w:pPr>
      <w:r w:rsidRPr="00937FA3">
        <w:rPr>
          <w:rStyle w:val="Refdenotaderodap"/>
          <w:rFonts w:ascii="Times New Roman" w:hAnsi="Times New Roman" w:cs="Times New Roman"/>
        </w:rPr>
        <w:footnoteRef/>
      </w:r>
      <w:r w:rsidRPr="00937FA3">
        <w:rPr>
          <w:rFonts w:ascii="Times New Roman" w:hAnsi="Times New Roman" w:cs="Times New Roman"/>
        </w:rPr>
        <w:t xml:space="preserve"> Professor Mestre, orientador.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671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5A87" w:rsidRPr="004C5A87" w:rsidRDefault="00C75DF1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C5A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C5A87" w:rsidRPr="004C5A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5A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182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C5A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5A87" w:rsidRDefault="004C5A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B6110"/>
    <w:rsid w:val="000003B6"/>
    <w:rsid w:val="0000286C"/>
    <w:rsid w:val="00016562"/>
    <w:rsid w:val="000214CE"/>
    <w:rsid w:val="00023880"/>
    <w:rsid w:val="000372CC"/>
    <w:rsid w:val="00040168"/>
    <w:rsid w:val="0004086F"/>
    <w:rsid w:val="0004099F"/>
    <w:rsid w:val="000458A4"/>
    <w:rsid w:val="00045F21"/>
    <w:rsid w:val="00056C2E"/>
    <w:rsid w:val="0006626A"/>
    <w:rsid w:val="00066FAB"/>
    <w:rsid w:val="00075552"/>
    <w:rsid w:val="00081E45"/>
    <w:rsid w:val="00085029"/>
    <w:rsid w:val="0008564B"/>
    <w:rsid w:val="00090574"/>
    <w:rsid w:val="000A1328"/>
    <w:rsid w:val="000A5A6C"/>
    <w:rsid w:val="000A7230"/>
    <w:rsid w:val="000D09CA"/>
    <w:rsid w:val="000D2BC1"/>
    <w:rsid w:val="000D4266"/>
    <w:rsid w:val="000E50CA"/>
    <w:rsid w:val="000F4716"/>
    <w:rsid w:val="00102373"/>
    <w:rsid w:val="00103195"/>
    <w:rsid w:val="0010630B"/>
    <w:rsid w:val="00113538"/>
    <w:rsid w:val="001141BB"/>
    <w:rsid w:val="00127ABD"/>
    <w:rsid w:val="00130379"/>
    <w:rsid w:val="00143695"/>
    <w:rsid w:val="00167F39"/>
    <w:rsid w:val="00176E0F"/>
    <w:rsid w:val="0018284D"/>
    <w:rsid w:val="0018401E"/>
    <w:rsid w:val="00191446"/>
    <w:rsid w:val="0019145A"/>
    <w:rsid w:val="001940DE"/>
    <w:rsid w:val="00195003"/>
    <w:rsid w:val="001A11BD"/>
    <w:rsid w:val="001A3D16"/>
    <w:rsid w:val="001A5884"/>
    <w:rsid w:val="001B58E4"/>
    <w:rsid w:val="001C4583"/>
    <w:rsid w:val="001D09BE"/>
    <w:rsid w:val="001D527C"/>
    <w:rsid w:val="00200872"/>
    <w:rsid w:val="002104C6"/>
    <w:rsid w:val="00210F86"/>
    <w:rsid w:val="002125EC"/>
    <w:rsid w:val="002256A6"/>
    <w:rsid w:val="00233B45"/>
    <w:rsid w:val="002345C7"/>
    <w:rsid w:val="002453D1"/>
    <w:rsid w:val="00251BA9"/>
    <w:rsid w:val="00267573"/>
    <w:rsid w:val="00275083"/>
    <w:rsid w:val="0028002E"/>
    <w:rsid w:val="0028329C"/>
    <w:rsid w:val="00296611"/>
    <w:rsid w:val="002B19D9"/>
    <w:rsid w:val="002B2217"/>
    <w:rsid w:val="002B259E"/>
    <w:rsid w:val="002B6A1F"/>
    <w:rsid w:val="002B7A1E"/>
    <w:rsid w:val="002C157D"/>
    <w:rsid w:val="002C2744"/>
    <w:rsid w:val="002C67D2"/>
    <w:rsid w:val="002D28AF"/>
    <w:rsid w:val="002E2A91"/>
    <w:rsid w:val="002E4E8F"/>
    <w:rsid w:val="002E666A"/>
    <w:rsid w:val="00305347"/>
    <w:rsid w:val="003068A8"/>
    <w:rsid w:val="00306F77"/>
    <w:rsid w:val="00311C97"/>
    <w:rsid w:val="00320E60"/>
    <w:rsid w:val="003376DB"/>
    <w:rsid w:val="00343FBC"/>
    <w:rsid w:val="00346970"/>
    <w:rsid w:val="00377D32"/>
    <w:rsid w:val="003D0426"/>
    <w:rsid w:val="003D6641"/>
    <w:rsid w:val="003E68C5"/>
    <w:rsid w:val="003F1A3B"/>
    <w:rsid w:val="0040290E"/>
    <w:rsid w:val="004138B9"/>
    <w:rsid w:val="0043220D"/>
    <w:rsid w:val="004335BE"/>
    <w:rsid w:val="00437FFA"/>
    <w:rsid w:val="004544EE"/>
    <w:rsid w:val="004577A3"/>
    <w:rsid w:val="00460B00"/>
    <w:rsid w:val="00473E72"/>
    <w:rsid w:val="00484ED8"/>
    <w:rsid w:val="00486F66"/>
    <w:rsid w:val="00487CD5"/>
    <w:rsid w:val="00491442"/>
    <w:rsid w:val="00491B39"/>
    <w:rsid w:val="004B6329"/>
    <w:rsid w:val="004C5A87"/>
    <w:rsid w:val="004D585B"/>
    <w:rsid w:val="004E07F0"/>
    <w:rsid w:val="004E6E00"/>
    <w:rsid w:val="004E70E5"/>
    <w:rsid w:val="004F575D"/>
    <w:rsid w:val="004F5EAB"/>
    <w:rsid w:val="004F5F3F"/>
    <w:rsid w:val="00501A30"/>
    <w:rsid w:val="005114BE"/>
    <w:rsid w:val="005232B7"/>
    <w:rsid w:val="00532D8B"/>
    <w:rsid w:val="0053437D"/>
    <w:rsid w:val="00543A93"/>
    <w:rsid w:val="0055488D"/>
    <w:rsid w:val="005560B8"/>
    <w:rsid w:val="00564A1D"/>
    <w:rsid w:val="00567314"/>
    <w:rsid w:val="00570E72"/>
    <w:rsid w:val="0058489D"/>
    <w:rsid w:val="00590836"/>
    <w:rsid w:val="005959D6"/>
    <w:rsid w:val="005A1C48"/>
    <w:rsid w:val="005A76B7"/>
    <w:rsid w:val="005B7D50"/>
    <w:rsid w:val="005C09D3"/>
    <w:rsid w:val="005C193C"/>
    <w:rsid w:val="005C560B"/>
    <w:rsid w:val="005C6059"/>
    <w:rsid w:val="005F6493"/>
    <w:rsid w:val="006329D9"/>
    <w:rsid w:val="006379A6"/>
    <w:rsid w:val="00640F1A"/>
    <w:rsid w:val="00651487"/>
    <w:rsid w:val="00657C81"/>
    <w:rsid w:val="0066008B"/>
    <w:rsid w:val="00662002"/>
    <w:rsid w:val="00673932"/>
    <w:rsid w:val="00674220"/>
    <w:rsid w:val="00683D35"/>
    <w:rsid w:val="006A5860"/>
    <w:rsid w:val="006A6A09"/>
    <w:rsid w:val="006B07D7"/>
    <w:rsid w:val="006B2D20"/>
    <w:rsid w:val="006B4777"/>
    <w:rsid w:val="006B6C11"/>
    <w:rsid w:val="006D75DD"/>
    <w:rsid w:val="006E0D28"/>
    <w:rsid w:val="006E76AD"/>
    <w:rsid w:val="006F174E"/>
    <w:rsid w:val="00710E44"/>
    <w:rsid w:val="00721575"/>
    <w:rsid w:val="00725237"/>
    <w:rsid w:val="00730116"/>
    <w:rsid w:val="00730DAA"/>
    <w:rsid w:val="0073139B"/>
    <w:rsid w:val="00754A30"/>
    <w:rsid w:val="00762772"/>
    <w:rsid w:val="00771E4D"/>
    <w:rsid w:val="007801B6"/>
    <w:rsid w:val="00780314"/>
    <w:rsid w:val="007850C6"/>
    <w:rsid w:val="007872D8"/>
    <w:rsid w:val="007A210D"/>
    <w:rsid w:val="007A2338"/>
    <w:rsid w:val="007B1E0D"/>
    <w:rsid w:val="007B459F"/>
    <w:rsid w:val="007B7C0B"/>
    <w:rsid w:val="007C4B32"/>
    <w:rsid w:val="007D0724"/>
    <w:rsid w:val="007D333D"/>
    <w:rsid w:val="007D3C9A"/>
    <w:rsid w:val="007D592D"/>
    <w:rsid w:val="007D62EF"/>
    <w:rsid w:val="007D6C3D"/>
    <w:rsid w:val="007E12BF"/>
    <w:rsid w:val="007E780D"/>
    <w:rsid w:val="007F1BF4"/>
    <w:rsid w:val="00803AEF"/>
    <w:rsid w:val="00803E94"/>
    <w:rsid w:val="008051C1"/>
    <w:rsid w:val="008066A5"/>
    <w:rsid w:val="00807CD3"/>
    <w:rsid w:val="00810987"/>
    <w:rsid w:val="00833C7B"/>
    <w:rsid w:val="0083461D"/>
    <w:rsid w:val="00854CBC"/>
    <w:rsid w:val="008571CD"/>
    <w:rsid w:val="008662C7"/>
    <w:rsid w:val="00873B84"/>
    <w:rsid w:val="00880C3E"/>
    <w:rsid w:val="00883B31"/>
    <w:rsid w:val="0089500F"/>
    <w:rsid w:val="008B508E"/>
    <w:rsid w:val="008B6110"/>
    <w:rsid w:val="008D007F"/>
    <w:rsid w:val="008D2CA3"/>
    <w:rsid w:val="008E112A"/>
    <w:rsid w:val="008F0195"/>
    <w:rsid w:val="008F0D6D"/>
    <w:rsid w:val="008F182C"/>
    <w:rsid w:val="00901E4F"/>
    <w:rsid w:val="009123BB"/>
    <w:rsid w:val="00927775"/>
    <w:rsid w:val="0093045F"/>
    <w:rsid w:val="00937FA3"/>
    <w:rsid w:val="009405F1"/>
    <w:rsid w:val="00945B30"/>
    <w:rsid w:val="0095133D"/>
    <w:rsid w:val="009532AD"/>
    <w:rsid w:val="009631F2"/>
    <w:rsid w:val="0096359D"/>
    <w:rsid w:val="0098237B"/>
    <w:rsid w:val="00985E69"/>
    <w:rsid w:val="00986154"/>
    <w:rsid w:val="009B5A80"/>
    <w:rsid w:val="009C55A6"/>
    <w:rsid w:val="009E02AF"/>
    <w:rsid w:val="009E2EDA"/>
    <w:rsid w:val="009F0423"/>
    <w:rsid w:val="00A1016C"/>
    <w:rsid w:val="00A10C2C"/>
    <w:rsid w:val="00A14267"/>
    <w:rsid w:val="00A33EE0"/>
    <w:rsid w:val="00A3433D"/>
    <w:rsid w:val="00A50671"/>
    <w:rsid w:val="00A6072B"/>
    <w:rsid w:val="00A661A9"/>
    <w:rsid w:val="00A94253"/>
    <w:rsid w:val="00AB2471"/>
    <w:rsid w:val="00AB5BDD"/>
    <w:rsid w:val="00AB6C09"/>
    <w:rsid w:val="00AB70AA"/>
    <w:rsid w:val="00AC115C"/>
    <w:rsid w:val="00AD242C"/>
    <w:rsid w:val="00AD60B4"/>
    <w:rsid w:val="00B16897"/>
    <w:rsid w:val="00B2391C"/>
    <w:rsid w:val="00B3196C"/>
    <w:rsid w:val="00B43BEB"/>
    <w:rsid w:val="00B52C00"/>
    <w:rsid w:val="00B61F32"/>
    <w:rsid w:val="00B63352"/>
    <w:rsid w:val="00B661B6"/>
    <w:rsid w:val="00B75BBC"/>
    <w:rsid w:val="00B911AB"/>
    <w:rsid w:val="00B95333"/>
    <w:rsid w:val="00BA6AD8"/>
    <w:rsid w:val="00BB0B1F"/>
    <w:rsid w:val="00BB48D2"/>
    <w:rsid w:val="00BC1B5C"/>
    <w:rsid w:val="00BD1954"/>
    <w:rsid w:val="00BD4DCE"/>
    <w:rsid w:val="00BD51EA"/>
    <w:rsid w:val="00BE5118"/>
    <w:rsid w:val="00BF05D6"/>
    <w:rsid w:val="00BF093A"/>
    <w:rsid w:val="00BF1B0F"/>
    <w:rsid w:val="00BF289D"/>
    <w:rsid w:val="00BF77C6"/>
    <w:rsid w:val="00C06BB8"/>
    <w:rsid w:val="00C16752"/>
    <w:rsid w:val="00C24688"/>
    <w:rsid w:val="00C34322"/>
    <w:rsid w:val="00C3450E"/>
    <w:rsid w:val="00C373A1"/>
    <w:rsid w:val="00C50C08"/>
    <w:rsid w:val="00C62286"/>
    <w:rsid w:val="00C66F54"/>
    <w:rsid w:val="00C72493"/>
    <w:rsid w:val="00C75DF1"/>
    <w:rsid w:val="00C77FB9"/>
    <w:rsid w:val="00C8195D"/>
    <w:rsid w:val="00C91699"/>
    <w:rsid w:val="00CA5078"/>
    <w:rsid w:val="00CF085A"/>
    <w:rsid w:val="00CF5BE5"/>
    <w:rsid w:val="00D20A4C"/>
    <w:rsid w:val="00D26651"/>
    <w:rsid w:val="00D316CE"/>
    <w:rsid w:val="00D54697"/>
    <w:rsid w:val="00D7252D"/>
    <w:rsid w:val="00D86C15"/>
    <w:rsid w:val="00D96F0D"/>
    <w:rsid w:val="00DA060D"/>
    <w:rsid w:val="00DB1CE7"/>
    <w:rsid w:val="00DB3177"/>
    <w:rsid w:val="00DD18DC"/>
    <w:rsid w:val="00DD4862"/>
    <w:rsid w:val="00DE4E10"/>
    <w:rsid w:val="00DF31D0"/>
    <w:rsid w:val="00DF6440"/>
    <w:rsid w:val="00DF6ABE"/>
    <w:rsid w:val="00E0473F"/>
    <w:rsid w:val="00E07D54"/>
    <w:rsid w:val="00E1132D"/>
    <w:rsid w:val="00E14DED"/>
    <w:rsid w:val="00E2179B"/>
    <w:rsid w:val="00E30A8C"/>
    <w:rsid w:val="00E31D66"/>
    <w:rsid w:val="00E370F6"/>
    <w:rsid w:val="00E4120E"/>
    <w:rsid w:val="00E5389F"/>
    <w:rsid w:val="00E60230"/>
    <w:rsid w:val="00E6079F"/>
    <w:rsid w:val="00E64876"/>
    <w:rsid w:val="00E6737C"/>
    <w:rsid w:val="00E73E81"/>
    <w:rsid w:val="00E833E0"/>
    <w:rsid w:val="00E857DC"/>
    <w:rsid w:val="00E9711D"/>
    <w:rsid w:val="00EA6481"/>
    <w:rsid w:val="00EA788F"/>
    <w:rsid w:val="00EB3928"/>
    <w:rsid w:val="00EC0002"/>
    <w:rsid w:val="00EC1D0D"/>
    <w:rsid w:val="00ED525E"/>
    <w:rsid w:val="00ED59F5"/>
    <w:rsid w:val="00EE1643"/>
    <w:rsid w:val="00EE4177"/>
    <w:rsid w:val="00EE7426"/>
    <w:rsid w:val="00EF2AA1"/>
    <w:rsid w:val="00EF5F88"/>
    <w:rsid w:val="00EF7005"/>
    <w:rsid w:val="00F34119"/>
    <w:rsid w:val="00F36AEF"/>
    <w:rsid w:val="00F528DE"/>
    <w:rsid w:val="00F65A94"/>
    <w:rsid w:val="00F762C3"/>
    <w:rsid w:val="00F94CCE"/>
    <w:rsid w:val="00FA3DE4"/>
    <w:rsid w:val="00FB6B51"/>
    <w:rsid w:val="00FC5774"/>
    <w:rsid w:val="00FD0E4B"/>
    <w:rsid w:val="00FE1F14"/>
    <w:rsid w:val="00FF1778"/>
    <w:rsid w:val="00FF3A01"/>
    <w:rsid w:val="00FF3E2B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A87"/>
  </w:style>
  <w:style w:type="paragraph" w:styleId="Rodap">
    <w:name w:val="footer"/>
    <w:basedOn w:val="Normal"/>
    <w:link w:val="RodapChar"/>
    <w:uiPriority w:val="99"/>
    <w:unhideWhenUsed/>
    <w:rsid w:val="004C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A87"/>
  </w:style>
  <w:style w:type="character" w:styleId="Hyperlink">
    <w:name w:val="Hyperlink"/>
    <w:basedOn w:val="Fontepargpadro"/>
    <w:uiPriority w:val="99"/>
    <w:unhideWhenUsed/>
    <w:rsid w:val="007B459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7F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7FA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7F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4C39-9F13-47D3-A924-BDA135A5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16</Pages>
  <Words>6155</Words>
  <Characters>33240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financeiro</cp:lastModifiedBy>
  <cp:revision>355</cp:revision>
  <dcterms:created xsi:type="dcterms:W3CDTF">2013-10-15T14:14:00Z</dcterms:created>
  <dcterms:modified xsi:type="dcterms:W3CDTF">2013-10-29T15:51:00Z</dcterms:modified>
</cp:coreProperties>
</file>