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8C" w:rsidRDefault="005D618C" w:rsidP="005D618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A RIGIDEZ NA INTERPRETAÇÃO DAS LEIS E A IMPOSSIBILIDADE DA CRIAÇÃO DE UM NOVO DIREITO ADOTADA PELO EXEGETISMO: </w:t>
      </w:r>
      <w:r>
        <w:rPr>
          <w:rFonts w:ascii="Times New Roman" w:hAnsi="Times New Roman" w:cs="Times New Roman"/>
          <w:sz w:val="24"/>
          <w:szCs w:val="24"/>
        </w:rPr>
        <w:t>A</w:t>
      </w:r>
      <w:r w:rsidRPr="006F1B7D">
        <w:rPr>
          <w:rFonts w:ascii="Times New Roman" w:hAnsi="Times New Roman" w:cs="Times New Roman"/>
          <w:sz w:val="24"/>
          <w:szCs w:val="24"/>
        </w:rPr>
        <w:t>nálise do Julgado de Reconhecimento das uniões homoafetivas.</w:t>
      </w:r>
    </w:p>
    <w:p w:rsidR="005D618C" w:rsidRDefault="005D618C" w:rsidP="003B32E9">
      <w:pPr>
        <w:spacing w:after="0" w:line="240" w:lineRule="auto"/>
        <w:rPr>
          <w:rFonts w:ascii="Times New Roman" w:hAnsi="Times New Roman" w:cs="Times New Roman"/>
          <w:i/>
          <w:sz w:val="24"/>
          <w:szCs w:val="24"/>
        </w:rPr>
      </w:pPr>
    </w:p>
    <w:p w:rsidR="001026EC" w:rsidRPr="00EF2CE6" w:rsidRDefault="001026EC" w:rsidP="000F2793">
      <w:pPr>
        <w:spacing w:after="0" w:line="240" w:lineRule="auto"/>
        <w:jc w:val="right"/>
        <w:rPr>
          <w:rFonts w:ascii="Times New Roman" w:hAnsi="Times New Roman" w:cs="Times New Roman"/>
          <w:i/>
          <w:sz w:val="24"/>
          <w:szCs w:val="24"/>
        </w:rPr>
      </w:pPr>
      <w:r w:rsidRPr="00EF2CE6">
        <w:rPr>
          <w:rFonts w:ascii="Times New Roman" w:hAnsi="Times New Roman" w:cs="Times New Roman"/>
          <w:i/>
          <w:sz w:val="24"/>
          <w:szCs w:val="24"/>
        </w:rPr>
        <w:t>Camilla de Sousa Viegas</w:t>
      </w:r>
    </w:p>
    <w:p w:rsidR="001026EC" w:rsidRPr="00EF2CE6" w:rsidRDefault="001026EC" w:rsidP="000F2793">
      <w:pPr>
        <w:spacing w:after="0" w:line="240" w:lineRule="auto"/>
        <w:jc w:val="right"/>
        <w:rPr>
          <w:rFonts w:ascii="Times New Roman" w:hAnsi="Times New Roman" w:cs="Times New Roman"/>
          <w:i/>
          <w:sz w:val="24"/>
          <w:szCs w:val="24"/>
        </w:rPr>
      </w:pPr>
      <w:r w:rsidRPr="00EF2CE6">
        <w:rPr>
          <w:rFonts w:ascii="Times New Roman" w:hAnsi="Times New Roman" w:cs="Times New Roman"/>
          <w:i/>
          <w:sz w:val="24"/>
          <w:szCs w:val="24"/>
        </w:rPr>
        <w:t>Taysa de Oliveira Pires</w:t>
      </w:r>
      <w:r w:rsidRPr="00EF2CE6">
        <w:rPr>
          <w:rStyle w:val="Refdenotaderodap"/>
          <w:rFonts w:ascii="Times New Roman" w:hAnsi="Times New Roman" w:cs="Times New Roman"/>
          <w:i/>
          <w:sz w:val="24"/>
          <w:szCs w:val="24"/>
        </w:rPr>
        <w:footnoteReference w:id="1"/>
      </w:r>
    </w:p>
    <w:p w:rsidR="00566072" w:rsidRDefault="00566072" w:rsidP="003B32E9">
      <w:pPr>
        <w:tabs>
          <w:tab w:val="left" w:pos="2552"/>
        </w:tabs>
        <w:spacing w:after="0" w:line="240" w:lineRule="auto"/>
        <w:jc w:val="both"/>
        <w:rPr>
          <w:rFonts w:ascii="Times New Roman" w:hAnsi="Times New Roman" w:cs="Times New Roman"/>
          <w:sz w:val="24"/>
          <w:szCs w:val="24"/>
        </w:rPr>
      </w:pPr>
    </w:p>
    <w:p w:rsidR="003F2E63" w:rsidRPr="003F2E63" w:rsidRDefault="00F617DB" w:rsidP="003F2E63">
      <w:pPr>
        <w:jc w:val="center"/>
        <w:rPr>
          <w:rFonts w:ascii="Times New Roman" w:hAnsi="Times New Roman" w:cs="Times New Roman"/>
          <w:sz w:val="24"/>
          <w:szCs w:val="24"/>
        </w:rPr>
      </w:pPr>
      <w:r w:rsidRPr="002864FB">
        <w:rPr>
          <w:rFonts w:ascii="Times New Roman" w:hAnsi="Times New Roman" w:cs="Times New Roman"/>
          <w:sz w:val="24"/>
          <w:szCs w:val="24"/>
        </w:rPr>
        <w:t>RESUMO</w:t>
      </w:r>
    </w:p>
    <w:p w:rsidR="00243DD9" w:rsidRDefault="003F2E63" w:rsidP="00425E85">
      <w:pPr>
        <w:spacing w:line="240" w:lineRule="auto"/>
        <w:ind w:right="-1"/>
        <w:jc w:val="both"/>
        <w:rPr>
          <w:rFonts w:ascii="Times New Roman" w:hAnsi="Times New Roman" w:cs="Times New Roman"/>
          <w:sz w:val="24"/>
          <w:szCs w:val="24"/>
        </w:rPr>
      </w:pPr>
      <w:r w:rsidRPr="00243DD9">
        <w:rPr>
          <w:rFonts w:ascii="Times New Roman" w:hAnsi="Times New Roman" w:cs="Times New Roman"/>
          <w:sz w:val="24"/>
          <w:szCs w:val="24"/>
        </w:rPr>
        <w:t xml:space="preserve">O presente </w:t>
      </w:r>
      <w:r w:rsidRPr="00243DD9">
        <w:rPr>
          <w:rFonts w:ascii="Times New Roman" w:hAnsi="Times New Roman" w:cs="Times New Roman"/>
          <w:i/>
          <w:iCs/>
          <w:sz w:val="24"/>
          <w:szCs w:val="24"/>
        </w:rPr>
        <w:t xml:space="preserve">paper </w:t>
      </w:r>
      <w:r w:rsidR="000B2BE4" w:rsidRPr="00243DD9">
        <w:rPr>
          <w:rFonts w:ascii="Times New Roman" w:hAnsi="Times New Roman" w:cs="Times New Roman"/>
          <w:sz w:val="24"/>
          <w:szCs w:val="24"/>
        </w:rPr>
        <w:t>consiste em explorar</w:t>
      </w:r>
      <w:r w:rsidR="001F58FB" w:rsidRPr="00243DD9">
        <w:rPr>
          <w:rFonts w:ascii="Times New Roman" w:hAnsi="Times New Roman" w:cs="Times New Roman"/>
          <w:sz w:val="24"/>
          <w:szCs w:val="24"/>
        </w:rPr>
        <w:t xml:space="preserve"> teoricamente a Escola do </w:t>
      </w:r>
      <w:proofErr w:type="spellStart"/>
      <w:r w:rsidR="001F58FB" w:rsidRPr="00243DD9">
        <w:rPr>
          <w:rFonts w:ascii="Times New Roman" w:hAnsi="Times New Roman" w:cs="Times New Roman"/>
          <w:sz w:val="24"/>
          <w:szCs w:val="24"/>
        </w:rPr>
        <w:t>Exegetismo</w:t>
      </w:r>
      <w:proofErr w:type="spellEnd"/>
      <w:r w:rsidR="001F58FB" w:rsidRPr="00243DD9">
        <w:rPr>
          <w:rFonts w:ascii="Times New Roman" w:hAnsi="Times New Roman" w:cs="Times New Roman"/>
          <w:sz w:val="24"/>
          <w:szCs w:val="24"/>
        </w:rPr>
        <w:t xml:space="preserve">, expondo os principais aspectos teóricos e argumentativos dessa escola, </w:t>
      </w:r>
      <w:r w:rsidR="00243DD9" w:rsidRPr="00243DD9">
        <w:rPr>
          <w:rFonts w:ascii="Times New Roman" w:hAnsi="Times New Roman" w:cs="Times New Roman"/>
          <w:sz w:val="24"/>
          <w:szCs w:val="24"/>
        </w:rPr>
        <w:t>e contrapondo-os</w:t>
      </w:r>
      <w:r w:rsidR="001F58FB" w:rsidRPr="00243DD9">
        <w:rPr>
          <w:rFonts w:ascii="Times New Roman" w:hAnsi="Times New Roman" w:cs="Times New Roman"/>
          <w:sz w:val="24"/>
          <w:szCs w:val="24"/>
        </w:rPr>
        <w:t xml:space="preserve"> a Escola </w:t>
      </w:r>
      <w:r w:rsidR="00243DD9" w:rsidRPr="00243DD9">
        <w:rPr>
          <w:rFonts w:ascii="Times New Roman" w:hAnsi="Times New Roman" w:cs="Times New Roman"/>
          <w:sz w:val="24"/>
          <w:szCs w:val="24"/>
        </w:rPr>
        <w:t xml:space="preserve">da </w:t>
      </w:r>
      <w:r w:rsidR="001F58FB" w:rsidRPr="00243DD9">
        <w:rPr>
          <w:rFonts w:ascii="Times New Roman" w:hAnsi="Times New Roman" w:cs="Times New Roman"/>
          <w:sz w:val="24"/>
          <w:szCs w:val="24"/>
        </w:rPr>
        <w:t xml:space="preserve">Jurisprudência dos Interesses. </w:t>
      </w:r>
      <w:r w:rsidR="00243DD9">
        <w:rPr>
          <w:rFonts w:ascii="Times New Roman" w:hAnsi="Times New Roman" w:cs="Times New Roman"/>
          <w:sz w:val="24"/>
          <w:szCs w:val="24"/>
        </w:rPr>
        <w:t>E posteriormente, analisar a ADI 4277 referente a</w:t>
      </w:r>
      <w:r w:rsidR="00243DD9" w:rsidRPr="00243DD9">
        <w:rPr>
          <w:rFonts w:ascii="Times New Roman" w:hAnsi="Times New Roman" w:cs="Times New Roman"/>
          <w:sz w:val="24"/>
          <w:szCs w:val="24"/>
        </w:rPr>
        <w:t>o</w:t>
      </w:r>
      <w:r w:rsidR="0055467E">
        <w:rPr>
          <w:rFonts w:ascii="Times New Roman" w:hAnsi="Times New Roman" w:cs="Times New Roman"/>
          <w:sz w:val="24"/>
          <w:szCs w:val="24"/>
        </w:rPr>
        <w:t xml:space="preserve"> Julgado de Reconhecimento das Uniões H</w:t>
      </w:r>
      <w:r w:rsidR="00243DD9" w:rsidRPr="00243DD9">
        <w:rPr>
          <w:rFonts w:ascii="Times New Roman" w:hAnsi="Times New Roman" w:cs="Times New Roman"/>
          <w:sz w:val="24"/>
          <w:szCs w:val="24"/>
        </w:rPr>
        <w:t>omoafetivas à luz da Escola do</w:t>
      </w:r>
      <w:r w:rsidR="00243DD9">
        <w:rPr>
          <w:rFonts w:ascii="Times New Roman" w:hAnsi="Times New Roman" w:cs="Times New Roman"/>
          <w:sz w:val="24"/>
          <w:szCs w:val="24"/>
        </w:rPr>
        <w:t xml:space="preserve"> </w:t>
      </w:r>
      <w:proofErr w:type="spellStart"/>
      <w:r w:rsidR="00243DD9">
        <w:rPr>
          <w:rFonts w:ascii="Times New Roman" w:hAnsi="Times New Roman" w:cs="Times New Roman"/>
          <w:sz w:val="24"/>
          <w:szCs w:val="24"/>
        </w:rPr>
        <w:t>Exegetismo</w:t>
      </w:r>
      <w:proofErr w:type="spellEnd"/>
      <w:r w:rsidR="00243DD9">
        <w:rPr>
          <w:rFonts w:ascii="Times New Roman" w:hAnsi="Times New Roman" w:cs="Times New Roman"/>
          <w:sz w:val="24"/>
          <w:szCs w:val="24"/>
        </w:rPr>
        <w:t xml:space="preserve"> em contraposição à E</w:t>
      </w:r>
      <w:r w:rsidR="00243DD9" w:rsidRPr="00243DD9">
        <w:rPr>
          <w:rFonts w:ascii="Times New Roman" w:hAnsi="Times New Roman" w:cs="Times New Roman"/>
          <w:sz w:val="24"/>
          <w:szCs w:val="24"/>
        </w:rPr>
        <w:t xml:space="preserve">scola da Jurisprudência dos Interesses. </w:t>
      </w:r>
      <w:r w:rsidR="0055467E">
        <w:rPr>
          <w:rFonts w:ascii="Times New Roman" w:hAnsi="Times New Roman" w:cs="Times New Roman"/>
          <w:sz w:val="24"/>
          <w:szCs w:val="24"/>
        </w:rPr>
        <w:t>De forma, a justificar argumentativamente o reconhecimento ou não das Uniões H</w:t>
      </w:r>
      <w:r w:rsidR="00243DD9" w:rsidRPr="00243DD9">
        <w:rPr>
          <w:rFonts w:ascii="Times New Roman" w:hAnsi="Times New Roman" w:cs="Times New Roman"/>
          <w:sz w:val="24"/>
          <w:szCs w:val="24"/>
        </w:rPr>
        <w:t xml:space="preserve">omoafetivas como </w:t>
      </w:r>
      <w:r w:rsidR="0055467E">
        <w:rPr>
          <w:rFonts w:ascii="Times New Roman" w:hAnsi="Times New Roman" w:cs="Times New Roman"/>
          <w:sz w:val="24"/>
          <w:szCs w:val="24"/>
        </w:rPr>
        <w:t>uma nova entidade familiar, interpretando tal decisão com base no estudo das duas escolas.</w:t>
      </w:r>
    </w:p>
    <w:p w:rsidR="003B32E9" w:rsidRDefault="003B32E9" w:rsidP="00425E85">
      <w:pPr>
        <w:spacing w:line="240" w:lineRule="auto"/>
        <w:rPr>
          <w:rFonts w:ascii="Times New Roman" w:hAnsi="Times New Roman" w:cs="Times New Roman"/>
          <w:b/>
          <w:sz w:val="24"/>
          <w:szCs w:val="24"/>
        </w:rPr>
      </w:pPr>
      <w:r w:rsidRPr="00782DCC">
        <w:rPr>
          <w:rFonts w:ascii="Times New Roman" w:hAnsi="Times New Roman" w:cs="Times New Roman"/>
          <w:b/>
          <w:sz w:val="24"/>
          <w:szCs w:val="24"/>
        </w:rPr>
        <w:t>Palavras-chave:</w:t>
      </w:r>
      <w:r>
        <w:rPr>
          <w:rFonts w:ascii="Times New Roman" w:hAnsi="Times New Roman" w:cs="Times New Roman"/>
          <w:sz w:val="24"/>
          <w:szCs w:val="24"/>
        </w:rPr>
        <w:t xml:space="preserve"> Escola do </w:t>
      </w:r>
      <w:proofErr w:type="spellStart"/>
      <w:r>
        <w:rPr>
          <w:rFonts w:ascii="Times New Roman" w:hAnsi="Times New Roman" w:cs="Times New Roman"/>
          <w:sz w:val="24"/>
          <w:szCs w:val="24"/>
        </w:rPr>
        <w:t>Exegetismo</w:t>
      </w:r>
      <w:proofErr w:type="spellEnd"/>
      <w:r>
        <w:rPr>
          <w:rFonts w:ascii="Times New Roman" w:hAnsi="Times New Roman" w:cs="Times New Roman"/>
          <w:sz w:val="24"/>
          <w:szCs w:val="24"/>
        </w:rPr>
        <w:t>. Escola Jurisprudência dos Interesses. ADI 4277. União Homoafetiva.</w:t>
      </w:r>
    </w:p>
    <w:p w:rsidR="0055467E" w:rsidRDefault="0055467E" w:rsidP="00243DD9">
      <w:pPr>
        <w:spacing w:line="360" w:lineRule="auto"/>
        <w:ind w:right="-1"/>
        <w:jc w:val="both"/>
        <w:rPr>
          <w:rFonts w:ascii="Times New Roman" w:hAnsi="Times New Roman" w:cs="Times New Roman"/>
          <w:b/>
          <w:sz w:val="24"/>
          <w:szCs w:val="24"/>
        </w:rPr>
      </w:pPr>
      <w:r w:rsidRPr="0055467E">
        <w:rPr>
          <w:rFonts w:ascii="Times New Roman" w:hAnsi="Times New Roman" w:cs="Times New Roman"/>
          <w:b/>
          <w:sz w:val="24"/>
          <w:szCs w:val="24"/>
        </w:rPr>
        <w:t>INTRODUÇÃO</w:t>
      </w:r>
    </w:p>
    <w:p w:rsidR="00251A88" w:rsidRDefault="00251A88" w:rsidP="00251A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w:t>
      </w:r>
      <w:r w:rsidRPr="00FA2D0A">
        <w:rPr>
          <w:rFonts w:ascii="Times New Roman" w:hAnsi="Times New Roman" w:cs="Times New Roman"/>
          <w:i/>
          <w:sz w:val="24"/>
          <w:szCs w:val="24"/>
        </w:rPr>
        <w:t>Paper</w:t>
      </w:r>
      <w:r>
        <w:rPr>
          <w:rFonts w:ascii="Times New Roman" w:hAnsi="Times New Roman" w:cs="Times New Roman"/>
          <w:sz w:val="24"/>
          <w:szCs w:val="24"/>
        </w:rPr>
        <w:t xml:space="preserve"> pretendemos analisar o importante caso do Reconhecimento da União Homoafetiva que foi assunto julgado pelo STF na ADI 4277 no final de 2011, bem como explorar teoricamente a Escolas Jurisprudência dos Interesses em contraposição a Escolas do </w:t>
      </w:r>
      <w:proofErr w:type="spellStart"/>
      <w:r>
        <w:rPr>
          <w:rFonts w:ascii="Times New Roman" w:hAnsi="Times New Roman" w:cs="Times New Roman"/>
          <w:sz w:val="24"/>
          <w:szCs w:val="24"/>
        </w:rPr>
        <w:t>Exegetismo</w:t>
      </w:r>
      <w:proofErr w:type="spellEnd"/>
      <w:r>
        <w:rPr>
          <w:rFonts w:ascii="Times New Roman" w:hAnsi="Times New Roman" w:cs="Times New Roman"/>
          <w:sz w:val="24"/>
          <w:szCs w:val="24"/>
        </w:rPr>
        <w:t xml:space="preserve">, aplicando os argumentos fundamentadores de cada teoria na resolução do caso de reconhecimento ou não da união homoafetiva como uma nova entidade familiar, possuidora de direitos e garantias legitimados constitucionalmente. </w:t>
      </w:r>
    </w:p>
    <w:p w:rsidR="00251A88" w:rsidRPr="008E3628" w:rsidRDefault="008E3628" w:rsidP="00251A8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uso da hermenêutica jurídica tardou um pouco a aparecer já que os códigos legais modernos surgiram somente após a Revolução Francesa (final do séc. XVIII) e, mesmo assim, muitas vezes possuíam disposições expressas que proibiam a </w:t>
      </w:r>
      <w:proofErr w:type="spellStart"/>
      <w:r>
        <w:rPr>
          <w:rFonts w:ascii="Times New Roman" w:hAnsi="Times New Roman" w:cs="Times New Roman"/>
          <w:sz w:val="24"/>
          <w:szCs w:val="24"/>
        </w:rPr>
        <w:t>interpetação</w:t>
      </w:r>
      <w:proofErr w:type="spellEnd"/>
      <w:r>
        <w:rPr>
          <w:rFonts w:ascii="Times New Roman" w:hAnsi="Times New Roman" w:cs="Times New Roman"/>
          <w:sz w:val="24"/>
          <w:szCs w:val="24"/>
        </w:rPr>
        <w:t xml:space="preserve"> das leis. Durante muitos anos, as doutrinas liberais exigiram a separação absoluta entre os Poderes Execut</w:t>
      </w:r>
      <w:r w:rsidR="00251A88">
        <w:rPr>
          <w:rFonts w:ascii="Times New Roman" w:hAnsi="Times New Roman" w:cs="Times New Roman"/>
          <w:sz w:val="24"/>
          <w:szCs w:val="24"/>
        </w:rPr>
        <w:t>ivo, Legislativo e Judiciário. N</w:t>
      </w:r>
      <w:r>
        <w:rPr>
          <w:rFonts w:ascii="Times New Roman" w:hAnsi="Times New Roman" w:cs="Times New Roman"/>
          <w:sz w:val="24"/>
          <w:szCs w:val="24"/>
        </w:rPr>
        <w:t>ão podia haver influência de um sobre o outro</w:t>
      </w:r>
      <w:r w:rsidR="00251A88">
        <w:rPr>
          <w:rFonts w:ascii="Times New Roman" w:hAnsi="Times New Roman" w:cs="Times New Roman"/>
          <w:sz w:val="24"/>
          <w:szCs w:val="24"/>
        </w:rPr>
        <w:t xml:space="preserve">, sendo a independência uma regra de ouro para o sistema. Somente mais tarde </w:t>
      </w:r>
      <w:proofErr w:type="spellStart"/>
      <w:r w:rsidR="00251A88">
        <w:rPr>
          <w:rFonts w:ascii="Times New Roman" w:hAnsi="Times New Roman" w:cs="Times New Roman"/>
          <w:sz w:val="24"/>
          <w:szCs w:val="24"/>
        </w:rPr>
        <w:t>precebeu-se</w:t>
      </w:r>
      <w:proofErr w:type="spellEnd"/>
      <w:r w:rsidR="00251A88">
        <w:rPr>
          <w:rFonts w:ascii="Times New Roman" w:hAnsi="Times New Roman" w:cs="Times New Roman"/>
          <w:sz w:val="24"/>
          <w:szCs w:val="24"/>
        </w:rPr>
        <w:t xml:space="preserve"> que a hermenêutica poderia auxiliar o Poder Judiciário, que já não era um poder isolado, mas trabalhava harmonicamente com o Legislativo. A lei não era mais </w:t>
      </w:r>
      <w:r w:rsidR="00251A88">
        <w:rPr>
          <w:rFonts w:ascii="Times New Roman" w:hAnsi="Times New Roman" w:cs="Times New Roman"/>
          <w:sz w:val="24"/>
          <w:szCs w:val="24"/>
        </w:rPr>
        <w:lastRenderedPageBreak/>
        <w:t>um texto claro que expressava uma rígida vontade parlamentar, mas uma disposição normativa que deveria ser compreendida pelos juízes para melhor solucionar uma lide e concretizar os ideais de justiça da sociedade (MAZOTTI, 2010, p. 18).</w:t>
      </w:r>
    </w:p>
    <w:p w:rsidR="008130C9" w:rsidRDefault="003B32E9" w:rsidP="008130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reconhecimento da união homoafetiva como uma nova entidade familiar, continua sendo assunto de diversas discussões no âmbito jurídico e social. </w:t>
      </w:r>
      <w:r w:rsidR="00433038">
        <w:rPr>
          <w:rFonts w:ascii="Times New Roman" w:hAnsi="Times New Roman" w:cs="Times New Roman"/>
          <w:sz w:val="24"/>
          <w:szCs w:val="24"/>
        </w:rPr>
        <w:t xml:space="preserve">Portanto, no </w:t>
      </w:r>
      <w:r w:rsidRPr="00196728">
        <w:rPr>
          <w:rFonts w:ascii="Times New Roman" w:hAnsi="Times New Roman" w:cs="Times New Roman"/>
          <w:i/>
          <w:sz w:val="24"/>
          <w:szCs w:val="24"/>
        </w:rPr>
        <w:t>paper</w:t>
      </w:r>
      <w:r>
        <w:rPr>
          <w:rFonts w:ascii="Times New Roman" w:hAnsi="Times New Roman" w:cs="Times New Roman"/>
          <w:i/>
          <w:sz w:val="24"/>
          <w:szCs w:val="24"/>
        </w:rPr>
        <w:t xml:space="preserve"> </w:t>
      </w:r>
      <w:r>
        <w:rPr>
          <w:rFonts w:ascii="Times New Roman" w:hAnsi="Times New Roman" w:cs="Times New Roman"/>
          <w:sz w:val="24"/>
          <w:szCs w:val="24"/>
        </w:rPr>
        <w:t xml:space="preserve">será </w:t>
      </w:r>
      <w:r w:rsidR="00433038">
        <w:rPr>
          <w:rFonts w:ascii="Times New Roman" w:hAnsi="Times New Roman" w:cs="Times New Roman"/>
          <w:sz w:val="24"/>
          <w:szCs w:val="24"/>
        </w:rPr>
        <w:t>tr</w:t>
      </w:r>
      <w:r w:rsidR="008130C9">
        <w:rPr>
          <w:rFonts w:ascii="Times New Roman" w:hAnsi="Times New Roman" w:cs="Times New Roman"/>
          <w:sz w:val="24"/>
          <w:szCs w:val="24"/>
        </w:rPr>
        <w:t>abalhada</w:t>
      </w:r>
      <w:r w:rsidR="00433038">
        <w:rPr>
          <w:rFonts w:ascii="Times New Roman" w:hAnsi="Times New Roman" w:cs="Times New Roman"/>
          <w:sz w:val="24"/>
          <w:szCs w:val="24"/>
        </w:rPr>
        <w:t xml:space="preserve"> a possível decisão </w:t>
      </w:r>
      <w:r>
        <w:rPr>
          <w:rFonts w:ascii="Times New Roman" w:hAnsi="Times New Roman" w:cs="Times New Roman"/>
          <w:sz w:val="24"/>
          <w:szCs w:val="24"/>
        </w:rPr>
        <w:t>de reconhecimento da união homoafetiva</w:t>
      </w:r>
      <w:r w:rsidR="00433038">
        <w:rPr>
          <w:rFonts w:ascii="Times New Roman" w:hAnsi="Times New Roman" w:cs="Times New Roman"/>
          <w:sz w:val="24"/>
          <w:szCs w:val="24"/>
        </w:rPr>
        <w:t>, que será defendida veementemente pela Escola Jurisprudência d</w:t>
      </w:r>
      <w:r w:rsidR="008130C9">
        <w:rPr>
          <w:rFonts w:ascii="Times New Roman" w:hAnsi="Times New Roman" w:cs="Times New Roman"/>
          <w:sz w:val="24"/>
          <w:szCs w:val="24"/>
        </w:rPr>
        <w:t>os Interesses, contrapondo</w:t>
      </w:r>
      <w:r w:rsidR="00433038">
        <w:rPr>
          <w:rFonts w:ascii="Times New Roman" w:hAnsi="Times New Roman" w:cs="Times New Roman"/>
          <w:sz w:val="24"/>
          <w:szCs w:val="24"/>
        </w:rPr>
        <w:t xml:space="preserve">-se ao </w:t>
      </w:r>
      <w:r w:rsidR="008130C9">
        <w:rPr>
          <w:rFonts w:ascii="Times New Roman" w:hAnsi="Times New Roman" w:cs="Times New Roman"/>
          <w:sz w:val="24"/>
          <w:szCs w:val="24"/>
        </w:rPr>
        <w:t>imobilismo dos Códigos idealizado pela Escola da Exegese.</w:t>
      </w:r>
      <w:r>
        <w:rPr>
          <w:rFonts w:ascii="Times New Roman" w:hAnsi="Times New Roman" w:cs="Times New Roman"/>
          <w:sz w:val="24"/>
          <w:szCs w:val="24"/>
        </w:rPr>
        <w:t xml:space="preserve"> </w:t>
      </w:r>
      <w:r w:rsidR="008130C9">
        <w:rPr>
          <w:rFonts w:ascii="Times New Roman" w:hAnsi="Times New Roman" w:cs="Times New Roman"/>
          <w:sz w:val="24"/>
          <w:szCs w:val="24"/>
        </w:rPr>
        <w:t xml:space="preserve">É dessa forma que o brilhante autor Marcelo </w:t>
      </w:r>
      <w:proofErr w:type="spellStart"/>
      <w:r w:rsidR="008130C9">
        <w:rPr>
          <w:rFonts w:ascii="Times New Roman" w:hAnsi="Times New Roman" w:cs="Times New Roman"/>
          <w:sz w:val="24"/>
          <w:szCs w:val="24"/>
        </w:rPr>
        <w:t>Mazotti</w:t>
      </w:r>
      <w:proofErr w:type="spellEnd"/>
      <w:r w:rsidR="008130C9">
        <w:rPr>
          <w:rFonts w:ascii="Times New Roman" w:hAnsi="Times New Roman" w:cs="Times New Roman"/>
          <w:sz w:val="24"/>
          <w:szCs w:val="24"/>
        </w:rPr>
        <w:t xml:space="preserve"> (2010, p. 18) afirma que “o uso da hermenêutica nas ciências jurídicas não só favoreceu o estudo das leis, como também revelou uma faceta importante e vivificante da hermenêutica antes pouco percebida: a aplicação. Sendo assim, na Era Moderna, as experiências hermenêuticas das diversas escolas </w:t>
      </w:r>
      <w:proofErr w:type="spellStart"/>
      <w:r w:rsidR="008130C9">
        <w:rPr>
          <w:rFonts w:ascii="Times New Roman" w:hAnsi="Times New Roman" w:cs="Times New Roman"/>
          <w:sz w:val="24"/>
          <w:szCs w:val="24"/>
        </w:rPr>
        <w:t>passram</w:t>
      </w:r>
      <w:proofErr w:type="spellEnd"/>
      <w:r w:rsidR="008130C9">
        <w:rPr>
          <w:rFonts w:ascii="Times New Roman" w:hAnsi="Times New Roman" w:cs="Times New Roman"/>
          <w:sz w:val="24"/>
          <w:szCs w:val="24"/>
        </w:rPr>
        <w:t xml:space="preserve"> a se influenciar constantemente, criando um ambiente multidisciplinar e permitindo enormes avanços em seus estudos”.</w:t>
      </w:r>
    </w:p>
    <w:p w:rsidR="00F617DB" w:rsidRDefault="00797685" w:rsidP="00116D55">
      <w:pPr>
        <w:pStyle w:val="PargrafodaLista"/>
        <w:numPr>
          <w:ilvl w:val="0"/>
          <w:numId w:val="9"/>
        </w:numPr>
        <w:spacing w:line="360" w:lineRule="auto"/>
        <w:ind w:left="0" w:firstLine="0"/>
        <w:jc w:val="both"/>
        <w:rPr>
          <w:rFonts w:ascii="Times New Roman" w:hAnsi="Times New Roman" w:cs="Times New Roman"/>
          <w:b/>
          <w:sz w:val="24"/>
          <w:szCs w:val="24"/>
        </w:rPr>
      </w:pPr>
      <w:r w:rsidRPr="00116D55">
        <w:rPr>
          <w:rFonts w:ascii="Times New Roman" w:hAnsi="Times New Roman" w:cs="Times New Roman"/>
          <w:b/>
          <w:sz w:val="24"/>
          <w:szCs w:val="24"/>
        </w:rPr>
        <w:t>EXPLOR</w:t>
      </w:r>
      <w:r w:rsidR="00F70B45">
        <w:rPr>
          <w:rFonts w:ascii="Times New Roman" w:hAnsi="Times New Roman" w:cs="Times New Roman"/>
          <w:b/>
          <w:sz w:val="24"/>
          <w:szCs w:val="24"/>
        </w:rPr>
        <w:t>AÇÃO TEÓRICA DA ESCOLA DO EXEGE</w:t>
      </w:r>
      <w:r w:rsidRPr="00116D55">
        <w:rPr>
          <w:rFonts w:ascii="Times New Roman" w:hAnsi="Times New Roman" w:cs="Times New Roman"/>
          <w:b/>
          <w:sz w:val="24"/>
          <w:szCs w:val="24"/>
        </w:rPr>
        <w:t>TISMO</w:t>
      </w:r>
    </w:p>
    <w:p w:rsidR="00F22CD6" w:rsidRDefault="00431D72" w:rsidP="00F22CD6">
      <w:pPr>
        <w:spacing w:line="360" w:lineRule="auto"/>
        <w:ind w:firstLine="709"/>
        <w:jc w:val="both"/>
        <w:rPr>
          <w:rFonts w:ascii="Times New Roman" w:hAnsi="Times New Roman" w:cs="Times New Roman"/>
          <w:sz w:val="24"/>
          <w:szCs w:val="24"/>
        </w:rPr>
      </w:pPr>
      <w:r w:rsidRPr="00431D72">
        <w:rPr>
          <w:rFonts w:ascii="Times New Roman" w:hAnsi="Times New Roman" w:cs="Times New Roman"/>
          <w:sz w:val="24"/>
          <w:szCs w:val="24"/>
        </w:rPr>
        <w:t>Foi na França, entre os cultores do direito civil, logo após o advento do Có</w:t>
      </w:r>
      <w:r w:rsidR="002B7D16">
        <w:rPr>
          <w:rFonts w:ascii="Times New Roman" w:hAnsi="Times New Roman" w:cs="Times New Roman"/>
          <w:sz w:val="24"/>
          <w:szCs w:val="24"/>
        </w:rPr>
        <w:t>digo Civil de Napoleão, em 1804</w:t>
      </w:r>
      <w:r w:rsidRPr="00431D72">
        <w:rPr>
          <w:rFonts w:ascii="Times New Roman" w:hAnsi="Times New Roman" w:cs="Times New Roman"/>
          <w:sz w:val="24"/>
          <w:szCs w:val="24"/>
        </w:rPr>
        <w:t>, que a Escola da Exegese teve o seu desenvolvimento inicial. A in</w:t>
      </w:r>
      <w:r w:rsidR="00F22CD6">
        <w:rPr>
          <w:rFonts w:ascii="Times New Roman" w:hAnsi="Times New Roman" w:cs="Times New Roman"/>
          <w:sz w:val="24"/>
          <w:szCs w:val="24"/>
        </w:rPr>
        <w:t xml:space="preserve">fluência </w:t>
      </w:r>
      <w:r w:rsidR="000313F7">
        <w:rPr>
          <w:rFonts w:ascii="Times New Roman" w:hAnsi="Times New Roman" w:cs="Times New Roman"/>
          <w:sz w:val="24"/>
          <w:szCs w:val="24"/>
        </w:rPr>
        <w:t xml:space="preserve">dessa Escola </w:t>
      </w:r>
      <w:r w:rsidRPr="00431D72">
        <w:rPr>
          <w:rFonts w:ascii="Times New Roman" w:hAnsi="Times New Roman" w:cs="Times New Roman"/>
          <w:sz w:val="24"/>
          <w:szCs w:val="24"/>
        </w:rPr>
        <w:t>ultrapassou as fronteiras da França e se fez presente na maior parte dos países da Europa continental do século XIX, sendo que, ainda hoje, exerce uma influência significativa</w:t>
      </w:r>
      <w:r>
        <w:rPr>
          <w:rFonts w:ascii="Times New Roman" w:hAnsi="Times New Roman" w:cs="Times New Roman"/>
          <w:sz w:val="24"/>
          <w:szCs w:val="24"/>
        </w:rPr>
        <w:t xml:space="preserve"> no ensino </w:t>
      </w:r>
      <w:r w:rsidR="00EA736F">
        <w:rPr>
          <w:rFonts w:ascii="Times New Roman" w:hAnsi="Times New Roman" w:cs="Times New Roman"/>
          <w:sz w:val="24"/>
          <w:szCs w:val="24"/>
        </w:rPr>
        <w:t>e prática do direit</w:t>
      </w:r>
      <w:r w:rsidR="00E558D0">
        <w:rPr>
          <w:rFonts w:ascii="Times New Roman" w:hAnsi="Times New Roman" w:cs="Times New Roman"/>
          <w:sz w:val="24"/>
          <w:szCs w:val="24"/>
        </w:rPr>
        <w:t>o (LIMA, 2003</w:t>
      </w:r>
      <w:r w:rsidR="005E0C5B">
        <w:rPr>
          <w:rFonts w:ascii="Times New Roman" w:hAnsi="Times New Roman" w:cs="Times New Roman"/>
          <w:sz w:val="24"/>
          <w:szCs w:val="24"/>
        </w:rPr>
        <w:t xml:space="preserve">, </w:t>
      </w:r>
      <w:r w:rsidR="00EA736F">
        <w:rPr>
          <w:rFonts w:ascii="Times New Roman" w:hAnsi="Times New Roman" w:cs="Times New Roman"/>
          <w:sz w:val="24"/>
          <w:szCs w:val="24"/>
        </w:rPr>
        <w:t xml:space="preserve">p. </w:t>
      </w:r>
      <w:r w:rsidR="00D5463A">
        <w:rPr>
          <w:rFonts w:ascii="Times New Roman" w:hAnsi="Times New Roman" w:cs="Times New Roman"/>
          <w:sz w:val="24"/>
          <w:szCs w:val="24"/>
        </w:rPr>
        <w:t>106</w:t>
      </w:r>
      <w:r>
        <w:rPr>
          <w:rFonts w:ascii="Times New Roman" w:hAnsi="Times New Roman" w:cs="Times New Roman"/>
          <w:sz w:val="24"/>
          <w:szCs w:val="24"/>
        </w:rPr>
        <w:t>).</w:t>
      </w:r>
      <w:r w:rsidR="00F22CD6">
        <w:rPr>
          <w:rFonts w:ascii="Times New Roman" w:hAnsi="Times New Roman" w:cs="Times New Roman"/>
          <w:sz w:val="24"/>
          <w:szCs w:val="24"/>
        </w:rPr>
        <w:t xml:space="preserve"> </w:t>
      </w:r>
    </w:p>
    <w:p w:rsidR="00042525" w:rsidRDefault="00C76DC6" w:rsidP="00042525">
      <w:pPr>
        <w:spacing w:line="240" w:lineRule="auto"/>
        <w:ind w:left="2268"/>
        <w:jc w:val="both"/>
        <w:rPr>
          <w:rFonts w:ascii="Times New Roman" w:hAnsi="Times New Roman" w:cs="Times New Roman"/>
          <w:sz w:val="20"/>
          <w:szCs w:val="20"/>
        </w:rPr>
      </w:pPr>
      <w:r w:rsidRPr="00042525">
        <w:rPr>
          <w:rFonts w:ascii="Times New Roman" w:hAnsi="Times New Roman" w:cs="Times New Roman"/>
          <w:sz w:val="20"/>
          <w:szCs w:val="20"/>
        </w:rPr>
        <w:t xml:space="preserve">A escola da exegese francesa desenvolveu-se no século XIX principalmente a partir da edição do Código Civil Francês de 1804, o Código de Napoleão, tendo entre seus expoentes Jean </w:t>
      </w:r>
      <w:proofErr w:type="spellStart"/>
      <w:r w:rsidRPr="00042525">
        <w:rPr>
          <w:rFonts w:ascii="Times New Roman" w:hAnsi="Times New Roman" w:cs="Times New Roman"/>
          <w:sz w:val="20"/>
          <w:szCs w:val="20"/>
        </w:rPr>
        <w:t>Ch</w:t>
      </w:r>
      <w:proofErr w:type="spellEnd"/>
      <w:r w:rsidRPr="00042525">
        <w:rPr>
          <w:rFonts w:ascii="Times New Roman" w:hAnsi="Times New Roman" w:cs="Times New Roman"/>
          <w:sz w:val="20"/>
          <w:szCs w:val="20"/>
        </w:rPr>
        <w:t xml:space="preserve">. F. </w:t>
      </w:r>
      <w:proofErr w:type="spellStart"/>
      <w:r w:rsidRPr="00042525">
        <w:rPr>
          <w:rFonts w:ascii="Times New Roman" w:hAnsi="Times New Roman" w:cs="Times New Roman"/>
          <w:sz w:val="20"/>
          <w:szCs w:val="20"/>
        </w:rPr>
        <w:t>Demolombe</w:t>
      </w:r>
      <w:proofErr w:type="spellEnd"/>
      <w:r w:rsidRPr="00042525">
        <w:rPr>
          <w:rFonts w:ascii="Times New Roman" w:hAnsi="Times New Roman" w:cs="Times New Roman"/>
          <w:sz w:val="20"/>
          <w:szCs w:val="20"/>
        </w:rPr>
        <w:t xml:space="preserve">, </w:t>
      </w:r>
      <w:proofErr w:type="spellStart"/>
      <w:r w:rsidRPr="00042525">
        <w:rPr>
          <w:rFonts w:ascii="Times New Roman" w:hAnsi="Times New Roman" w:cs="Times New Roman"/>
          <w:sz w:val="20"/>
          <w:szCs w:val="20"/>
        </w:rPr>
        <w:t>Troplong</w:t>
      </w:r>
      <w:proofErr w:type="spellEnd"/>
      <w:r w:rsidRPr="00042525">
        <w:rPr>
          <w:rFonts w:ascii="Times New Roman" w:hAnsi="Times New Roman" w:cs="Times New Roman"/>
          <w:sz w:val="20"/>
          <w:szCs w:val="20"/>
        </w:rPr>
        <w:t xml:space="preserve">, Alexandre </w:t>
      </w:r>
      <w:proofErr w:type="spellStart"/>
      <w:r w:rsidRPr="00042525">
        <w:rPr>
          <w:rFonts w:ascii="Times New Roman" w:hAnsi="Times New Roman" w:cs="Times New Roman"/>
          <w:sz w:val="20"/>
          <w:szCs w:val="20"/>
        </w:rPr>
        <w:t>Duranton</w:t>
      </w:r>
      <w:proofErr w:type="spellEnd"/>
      <w:r w:rsidRPr="00042525">
        <w:rPr>
          <w:rFonts w:ascii="Times New Roman" w:hAnsi="Times New Roman" w:cs="Times New Roman"/>
          <w:sz w:val="20"/>
          <w:szCs w:val="20"/>
        </w:rPr>
        <w:t xml:space="preserve">, </w:t>
      </w:r>
      <w:proofErr w:type="spellStart"/>
      <w:r w:rsidRPr="00042525">
        <w:rPr>
          <w:rFonts w:ascii="Times New Roman" w:hAnsi="Times New Roman" w:cs="Times New Roman"/>
          <w:sz w:val="20"/>
          <w:szCs w:val="20"/>
        </w:rPr>
        <w:t>Proudhon</w:t>
      </w:r>
      <w:proofErr w:type="spellEnd"/>
      <w:r w:rsidRPr="00042525">
        <w:rPr>
          <w:rFonts w:ascii="Times New Roman" w:hAnsi="Times New Roman" w:cs="Times New Roman"/>
          <w:sz w:val="20"/>
          <w:szCs w:val="20"/>
        </w:rPr>
        <w:t xml:space="preserve">, Charles </w:t>
      </w:r>
      <w:proofErr w:type="spellStart"/>
      <w:r w:rsidRPr="00042525">
        <w:rPr>
          <w:rFonts w:ascii="Times New Roman" w:hAnsi="Times New Roman" w:cs="Times New Roman"/>
          <w:sz w:val="20"/>
          <w:szCs w:val="20"/>
        </w:rPr>
        <w:t>Aubry</w:t>
      </w:r>
      <w:proofErr w:type="spellEnd"/>
      <w:r w:rsidRPr="00042525">
        <w:rPr>
          <w:rFonts w:ascii="Times New Roman" w:hAnsi="Times New Roman" w:cs="Times New Roman"/>
          <w:sz w:val="20"/>
          <w:szCs w:val="20"/>
        </w:rPr>
        <w:t xml:space="preserve">, </w:t>
      </w:r>
      <w:proofErr w:type="spellStart"/>
      <w:r w:rsidRPr="00042525">
        <w:rPr>
          <w:rFonts w:ascii="Times New Roman" w:hAnsi="Times New Roman" w:cs="Times New Roman"/>
          <w:sz w:val="20"/>
          <w:szCs w:val="20"/>
        </w:rPr>
        <w:t>Frédéric</w:t>
      </w:r>
      <w:proofErr w:type="spellEnd"/>
      <w:r w:rsidRPr="00042525">
        <w:rPr>
          <w:rFonts w:ascii="Times New Roman" w:hAnsi="Times New Roman" w:cs="Times New Roman"/>
          <w:sz w:val="20"/>
          <w:szCs w:val="20"/>
        </w:rPr>
        <w:t xml:space="preserve"> Charles </w:t>
      </w:r>
      <w:proofErr w:type="spellStart"/>
      <w:r w:rsidRPr="00042525">
        <w:rPr>
          <w:rFonts w:ascii="Times New Roman" w:hAnsi="Times New Roman" w:cs="Times New Roman"/>
          <w:sz w:val="20"/>
          <w:szCs w:val="20"/>
        </w:rPr>
        <w:t>Rau</w:t>
      </w:r>
      <w:proofErr w:type="spellEnd"/>
      <w:r w:rsidRPr="00042525">
        <w:rPr>
          <w:rFonts w:ascii="Times New Roman" w:hAnsi="Times New Roman" w:cs="Times New Roman"/>
          <w:sz w:val="20"/>
          <w:szCs w:val="20"/>
        </w:rPr>
        <w:t xml:space="preserve"> e </w:t>
      </w:r>
      <w:proofErr w:type="spellStart"/>
      <w:r w:rsidRPr="00042525">
        <w:rPr>
          <w:rFonts w:ascii="Times New Roman" w:hAnsi="Times New Roman" w:cs="Times New Roman"/>
          <w:sz w:val="20"/>
          <w:szCs w:val="20"/>
        </w:rPr>
        <w:t>Pothier</w:t>
      </w:r>
      <w:proofErr w:type="spellEnd"/>
      <w:r w:rsidRPr="00042525">
        <w:rPr>
          <w:rFonts w:ascii="Times New Roman" w:hAnsi="Times New Roman" w:cs="Times New Roman"/>
          <w:sz w:val="20"/>
          <w:szCs w:val="20"/>
        </w:rPr>
        <w:t>, e</w:t>
      </w:r>
      <w:r w:rsidR="00042525" w:rsidRPr="00042525">
        <w:rPr>
          <w:rFonts w:ascii="Times New Roman" w:hAnsi="Times New Roman" w:cs="Times New Roman"/>
          <w:sz w:val="20"/>
          <w:szCs w:val="20"/>
        </w:rPr>
        <w:t xml:space="preserve">ntre outros juristas franceses [...] tendo por base a </w:t>
      </w:r>
      <w:proofErr w:type="spellStart"/>
      <w:r w:rsidR="00042525" w:rsidRPr="00042525">
        <w:rPr>
          <w:rFonts w:ascii="Times New Roman" w:hAnsi="Times New Roman" w:cs="Times New Roman"/>
          <w:sz w:val="20"/>
          <w:szCs w:val="20"/>
        </w:rPr>
        <w:t>magnifica</w:t>
      </w:r>
      <w:proofErr w:type="spellEnd"/>
      <w:r w:rsidR="00042525" w:rsidRPr="00042525">
        <w:rPr>
          <w:rFonts w:ascii="Times New Roman" w:hAnsi="Times New Roman" w:cs="Times New Roman"/>
          <w:sz w:val="20"/>
          <w:szCs w:val="20"/>
        </w:rPr>
        <w:t xml:space="preserve"> obra legislativa que foi o Código de Napoleão, pensavam os juristas franceses da é </w:t>
      </w:r>
      <w:proofErr w:type="spellStart"/>
      <w:r w:rsidR="00042525" w:rsidRPr="00042525">
        <w:rPr>
          <w:rFonts w:ascii="Times New Roman" w:hAnsi="Times New Roman" w:cs="Times New Roman"/>
          <w:sz w:val="20"/>
          <w:szCs w:val="20"/>
        </w:rPr>
        <w:t>poca</w:t>
      </w:r>
      <w:proofErr w:type="spellEnd"/>
      <w:r w:rsidR="00042525" w:rsidRPr="00042525">
        <w:rPr>
          <w:rFonts w:ascii="Times New Roman" w:hAnsi="Times New Roman" w:cs="Times New Roman"/>
          <w:sz w:val="20"/>
          <w:szCs w:val="20"/>
        </w:rPr>
        <w:t xml:space="preserve"> ser possível encontrar, no texto da lei, respostas para todas as controvérsias surgidas no âmbito do convívio social (ROCHA, 2009, p. 84).</w:t>
      </w:r>
    </w:p>
    <w:p w:rsidR="00042525" w:rsidRDefault="00042525" w:rsidP="00425E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ausência de uma interpretação cri</w:t>
      </w:r>
      <w:r w:rsidR="009B300B">
        <w:rPr>
          <w:rFonts w:ascii="Times New Roman" w:hAnsi="Times New Roman" w:cs="Times New Roman"/>
          <w:sz w:val="24"/>
          <w:szCs w:val="24"/>
        </w:rPr>
        <w:t>a</w:t>
      </w:r>
      <w:r>
        <w:rPr>
          <w:rFonts w:ascii="Times New Roman" w:hAnsi="Times New Roman" w:cs="Times New Roman"/>
          <w:sz w:val="24"/>
          <w:szCs w:val="24"/>
        </w:rPr>
        <w:t>tiva pelo juiz e o mito da completude do ordenamento jurídico francês</w:t>
      </w:r>
      <w:r w:rsidR="009B300B">
        <w:rPr>
          <w:rFonts w:ascii="Times New Roman" w:hAnsi="Times New Roman" w:cs="Times New Roman"/>
          <w:sz w:val="24"/>
          <w:szCs w:val="24"/>
        </w:rPr>
        <w:t xml:space="preserve">, são características da escola exegética, muito bem esculpidas no art. 4º do citado código – no qual disciplinava que os juízes não poderiam deixar de julgar o caso, fundamentando-se na obscuridade ou omissão da lei, essa imposição normativa reflete o mito da completude do ordenamento jurídico, ao pensarem que este guardaria as respostas para qualquer caso ou conflito, não sendo </w:t>
      </w:r>
      <w:r w:rsidR="009B300B">
        <w:rPr>
          <w:rFonts w:ascii="Times New Roman" w:hAnsi="Times New Roman" w:cs="Times New Roman"/>
          <w:sz w:val="24"/>
          <w:szCs w:val="24"/>
        </w:rPr>
        <w:lastRenderedPageBreak/>
        <w:t>necessária a busca de respostas em outros ordenamentos – por analogia, pelos princípios gerais de direito, nem mesmo pelos costumes.</w:t>
      </w:r>
    </w:p>
    <w:p w:rsidR="00805EEC" w:rsidRDefault="00805EEC" w:rsidP="00805EE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 hipótese de existência de lacunas no ordenamento jurídico francês, </w:t>
      </w:r>
      <w:proofErr w:type="spellStart"/>
      <w:r>
        <w:rPr>
          <w:rFonts w:ascii="Times New Roman" w:hAnsi="Times New Roman" w:cs="Times New Roman"/>
          <w:sz w:val="24"/>
          <w:szCs w:val="24"/>
        </w:rPr>
        <w:t>Chim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Perelman</w:t>
      </w:r>
      <w:proofErr w:type="spellEnd"/>
      <w:r>
        <w:rPr>
          <w:rFonts w:ascii="Times New Roman" w:hAnsi="Times New Roman" w:cs="Times New Roman"/>
          <w:sz w:val="24"/>
          <w:szCs w:val="24"/>
        </w:rPr>
        <w:t xml:space="preserve"> (2004, p. 184) manifesta o pensamento exegético da seguinte forma: “Mesmo nos casos de obscuridade, silêncio ou insuficiência da lei, o juiz deveria, ainda assim, referir-se ao direito positivo para motivar suas decisões. Nessa perspectiva, o que é posto no primeiro plano é o valor concedido à segurança jurídica, à conformidade das decisões de justiça com as prescrições legais”. E acrescenta </w:t>
      </w:r>
      <w:proofErr w:type="spellStart"/>
      <w:r>
        <w:rPr>
          <w:rFonts w:ascii="Times New Roman" w:hAnsi="Times New Roman" w:cs="Times New Roman"/>
          <w:sz w:val="24"/>
          <w:szCs w:val="24"/>
        </w:rPr>
        <w:t>Perelman</w:t>
      </w:r>
      <w:proofErr w:type="spellEnd"/>
      <w:r>
        <w:rPr>
          <w:rFonts w:ascii="Times New Roman" w:hAnsi="Times New Roman" w:cs="Times New Roman"/>
          <w:sz w:val="24"/>
          <w:szCs w:val="24"/>
        </w:rPr>
        <w:t>: “Esta submissão completa do juiz à letra, e eventualmente ao espírito da lei, orientou o esforço de sistematização do direito, empreendido pelos teóricos da escola da exegese”.</w:t>
      </w:r>
    </w:p>
    <w:p w:rsidR="00771EC5" w:rsidRPr="00771EC5" w:rsidRDefault="002B7D16" w:rsidP="00771EC5">
      <w:pPr>
        <w:spacing w:line="240" w:lineRule="auto"/>
        <w:ind w:left="2268"/>
        <w:jc w:val="both"/>
        <w:rPr>
          <w:rFonts w:ascii="Times New Roman" w:hAnsi="Times New Roman" w:cs="Times New Roman"/>
          <w:sz w:val="20"/>
          <w:szCs w:val="20"/>
        </w:rPr>
      </w:pPr>
      <w:r w:rsidRPr="00771EC5">
        <w:rPr>
          <w:rFonts w:ascii="Times New Roman" w:hAnsi="Times New Roman" w:cs="Times New Roman"/>
          <w:sz w:val="20"/>
          <w:szCs w:val="20"/>
        </w:rPr>
        <w:t>Segundo essa doutrina, o papel do juiz estava restrito a reconhecer na lei a vontade do legislado</w:t>
      </w:r>
      <w:r w:rsidR="00F22CD6" w:rsidRPr="00771EC5">
        <w:rPr>
          <w:rFonts w:ascii="Times New Roman" w:hAnsi="Times New Roman" w:cs="Times New Roman"/>
          <w:sz w:val="20"/>
          <w:szCs w:val="20"/>
        </w:rPr>
        <w:t>r e aplicá</w:t>
      </w:r>
      <w:r w:rsidRPr="00771EC5">
        <w:rPr>
          <w:rFonts w:ascii="Times New Roman" w:hAnsi="Times New Roman" w:cs="Times New Roman"/>
          <w:sz w:val="20"/>
          <w:szCs w:val="20"/>
        </w:rPr>
        <w:t xml:space="preserve">-lo ao caso concreto. O juiz não elabora, não questiona, não investiga a lei, apenas a aplica, como em um sistema dedutivo. O brocardo romano </w:t>
      </w:r>
      <w:r w:rsidRPr="00771EC5">
        <w:rPr>
          <w:rFonts w:ascii="Times New Roman" w:hAnsi="Times New Roman" w:cs="Times New Roman"/>
          <w:i/>
          <w:sz w:val="20"/>
          <w:szCs w:val="20"/>
        </w:rPr>
        <w:t xml:space="preserve">dura </w:t>
      </w:r>
      <w:proofErr w:type="spellStart"/>
      <w:proofErr w:type="gramStart"/>
      <w:r w:rsidRPr="00771EC5">
        <w:rPr>
          <w:rFonts w:ascii="Times New Roman" w:hAnsi="Times New Roman" w:cs="Times New Roman"/>
          <w:i/>
          <w:sz w:val="20"/>
          <w:szCs w:val="20"/>
        </w:rPr>
        <w:t>lex</w:t>
      </w:r>
      <w:proofErr w:type="spellEnd"/>
      <w:proofErr w:type="gramEnd"/>
      <w:r w:rsidRPr="00771EC5">
        <w:rPr>
          <w:rFonts w:ascii="Times New Roman" w:hAnsi="Times New Roman" w:cs="Times New Roman"/>
          <w:sz w:val="20"/>
          <w:szCs w:val="20"/>
        </w:rPr>
        <w:t xml:space="preserve">, </w:t>
      </w:r>
      <w:proofErr w:type="spellStart"/>
      <w:r w:rsidRPr="00771EC5">
        <w:rPr>
          <w:rFonts w:ascii="Times New Roman" w:hAnsi="Times New Roman" w:cs="Times New Roman"/>
          <w:i/>
          <w:sz w:val="20"/>
          <w:szCs w:val="20"/>
        </w:rPr>
        <w:t>sed</w:t>
      </w:r>
      <w:proofErr w:type="spellEnd"/>
      <w:r w:rsidRPr="00771EC5">
        <w:rPr>
          <w:rFonts w:ascii="Times New Roman" w:hAnsi="Times New Roman" w:cs="Times New Roman"/>
          <w:i/>
          <w:sz w:val="20"/>
          <w:szCs w:val="20"/>
        </w:rPr>
        <w:t xml:space="preserve"> </w:t>
      </w:r>
      <w:proofErr w:type="spellStart"/>
      <w:r w:rsidRPr="00771EC5">
        <w:rPr>
          <w:rFonts w:ascii="Times New Roman" w:hAnsi="Times New Roman" w:cs="Times New Roman"/>
          <w:i/>
          <w:sz w:val="20"/>
          <w:szCs w:val="20"/>
        </w:rPr>
        <w:t>lex</w:t>
      </w:r>
      <w:proofErr w:type="spellEnd"/>
      <w:r w:rsidRPr="00771EC5">
        <w:rPr>
          <w:rFonts w:ascii="Times New Roman" w:hAnsi="Times New Roman" w:cs="Times New Roman"/>
          <w:sz w:val="20"/>
          <w:szCs w:val="20"/>
        </w:rPr>
        <w:t xml:space="preserve"> </w:t>
      </w:r>
      <w:r w:rsidR="005E0C5B" w:rsidRPr="00771EC5">
        <w:rPr>
          <w:rFonts w:ascii="Times New Roman" w:hAnsi="Times New Roman" w:cs="Times New Roman"/>
          <w:sz w:val="20"/>
          <w:szCs w:val="20"/>
        </w:rPr>
        <w:t xml:space="preserve">(“A lei é dura, mas é a lei”) </w:t>
      </w:r>
      <w:r w:rsidRPr="00771EC5">
        <w:rPr>
          <w:rFonts w:ascii="Times New Roman" w:hAnsi="Times New Roman" w:cs="Times New Roman"/>
          <w:sz w:val="20"/>
          <w:szCs w:val="20"/>
        </w:rPr>
        <w:t>retoma seu valor e denota a vontade de se estabelecer uma ordem jurídica desprovida de paixões e subjetividades, cujo único referencial permitido é a lei mesma. Essa ordem exige que o juiz adm</w:t>
      </w:r>
      <w:r w:rsidR="005E0C5B" w:rsidRPr="00771EC5">
        <w:rPr>
          <w:rFonts w:ascii="Times New Roman" w:hAnsi="Times New Roman" w:cs="Times New Roman"/>
          <w:sz w:val="20"/>
          <w:szCs w:val="20"/>
        </w:rPr>
        <w:t>ita sua tarefa como mero reconhe</w:t>
      </w:r>
      <w:r w:rsidRPr="00771EC5">
        <w:rPr>
          <w:rFonts w:ascii="Times New Roman" w:hAnsi="Times New Roman" w:cs="Times New Roman"/>
          <w:sz w:val="20"/>
          <w:szCs w:val="20"/>
        </w:rPr>
        <w:t>cedor</w:t>
      </w:r>
      <w:r w:rsidR="005E0C5B" w:rsidRPr="00771EC5">
        <w:rPr>
          <w:rFonts w:ascii="Times New Roman" w:hAnsi="Times New Roman" w:cs="Times New Roman"/>
          <w:sz w:val="20"/>
          <w:szCs w:val="20"/>
        </w:rPr>
        <w:t xml:space="preserve"> e aplicador da lei ao caso conc</w:t>
      </w:r>
      <w:r w:rsidRPr="00771EC5">
        <w:rPr>
          <w:rFonts w:ascii="Times New Roman" w:hAnsi="Times New Roman" w:cs="Times New Roman"/>
          <w:sz w:val="20"/>
          <w:szCs w:val="20"/>
        </w:rPr>
        <w:t>reto, sem qualquer necessidade de interpretação ou investigação criativa (MAZOTTI, 2010, p. 49-50).</w:t>
      </w:r>
    </w:p>
    <w:p w:rsidR="0045088F" w:rsidRDefault="007B241B" w:rsidP="007B241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Sérgio Andre Rocha (2009, p. 86) ao discorrer sobre as principais características da escola da e</w:t>
      </w:r>
      <w:r w:rsidR="0045088F">
        <w:rPr>
          <w:rFonts w:ascii="Times New Roman" w:hAnsi="Times New Roman" w:cs="Times New Roman"/>
          <w:sz w:val="24"/>
          <w:szCs w:val="24"/>
        </w:rPr>
        <w:t>xegese em seu artigo, faz uma análise</w:t>
      </w:r>
      <w:r>
        <w:rPr>
          <w:rFonts w:ascii="Times New Roman" w:hAnsi="Times New Roman" w:cs="Times New Roman"/>
          <w:sz w:val="24"/>
          <w:szCs w:val="24"/>
        </w:rPr>
        <w:t xml:space="preserve"> </w:t>
      </w:r>
      <w:r w:rsidR="0045088F">
        <w:rPr>
          <w:rFonts w:ascii="Times New Roman" w:hAnsi="Times New Roman" w:cs="Times New Roman"/>
          <w:sz w:val="24"/>
          <w:szCs w:val="24"/>
        </w:rPr>
        <w:t xml:space="preserve">da obra </w:t>
      </w:r>
      <w:r w:rsidR="0045088F">
        <w:rPr>
          <w:rFonts w:ascii="Times New Roman" w:hAnsi="Times New Roman" w:cs="Times New Roman"/>
          <w:i/>
          <w:sz w:val="24"/>
          <w:szCs w:val="24"/>
        </w:rPr>
        <w:t xml:space="preserve">“O Positivismo Jurídico” </w:t>
      </w:r>
      <w:r w:rsidR="0045088F">
        <w:rPr>
          <w:rFonts w:ascii="Times New Roman" w:hAnsi="Times New Roman" w:cs="Times New Roman"/>
          <w:sz w:val="24"/>
          <w:szCs w:val="24"/>
        </w:rPr>
        <w:t xml:space="preserve">de </w:t>
      </w:r>
      <w:proofErr w:type="spellStart"/>
      <w:r w:rsidR="0045088F">
        <w:rPr>
          <w:rFonts w:ascii="Times New Roman" w:hAnsi="Times New Roman" w:cs="Times New Roman"/>
          <w:sz w:val="24"/>
          <w:szCs w:val="24"/>
        </w:rPr>
        <w:t>Noberto</w:t>
      </w:r>
      <w:proofErr w:type="spellEnd"/>
      <w:r w:rsidR="0045088F">
        <w:rPr>
          <w:rFonts w:ascii="Times New Roman" w:hAnsi="Times New Roman" w:cs="Times New Roman"/>
          <w:sz w:val="24"/>
          <w:szCs w:val="24"/>
        </w:rPr>
        <w:t xml:space="preserve"> </w:t>
      </w:r>
      <w:proofErr w:type="spellStart"/>
      <w:r w:rsidR="0045088F">
        <w:rPr>
          <w:rFonts w:ascii="Times New Roman" w:hAnsi="Times New Roman" w:cs="Times New Roman"/>
          <w:sz w:val="24"/>
          <w:szCs w:val="24"/>
        </w:rPr>
        <w:t>Bobbio</w:t>
      </w:r>
      <w:proofErr w:type="spellEnd"/>
      <w:r w:rsidR="0045088F">
        <w:rPr>
          <w:rFonts w:ascii="Times New Roman" w:hAnsi="Times New Roman" w:cs="Times New Roman"/>
          <w:sz w:val="24"/>
          <w:szCs w:val="24"/>
        </w:rPr>
        <w:t xml:space="preserve">, </w:t>
      </w:r>
      <w:r>
        <w:rPr>
          <w:rFonts w:ascii="Times New Roman" w:hAnsi="Times New Roman" w:cs="Times New Roman"/>
          <w:sz w:val="24"/>
          <w:szCs w:val="24"/>
        </w:rPr>
        <w:t>afirma</w:t>
      </w:r>
      <w:r w:rsidR="0045088F">
        <w:rPr>
          <w:rFonts w:ascii="Times New Roman" w:hAnsi="Times New Roman" w:cs="Times New Roman"/>
          <w:sz w:val="24"/>
          <w:szCs w:val="24"/>
        </w:rPr>
        <w:t>ndo:</w:t>
      </w:r>
    </w:p>
    <w:p w:rsidR="007B241B" w:rsidRPr="0045088F" w:rsidRDefault="007B241B" w:rsidP="0045088F">
      <w:pPr>
        <w:spacing w:line="240" w:lineRule="auto"/>
        <w:ind w:left="2268"/>
        <w:jc w:val="both"/>
        <w:rPr>
          <w:rFonts w:ascii="Times New Roman" w:hAnsi="Times New Roman" w:cs="Times New Roman"/>
          <w:sz w:val="20"/>
          <w:szCs w:val="20"/>
        </w:rPr>
      </w:pPr>
      <w:r w:rsidRPr="0045088F">
        <w:rPr>
          <w:rFonts w:ascii="Times New Roman" w:hAnsi="Times New Roman" w:cs="Times New Roman"/>
          <w:sz w:val="20"/>
          <w:szCs w:val="20"/>
        </w:rPr>
        <w:t xml:space="preserve"> “Norberto </w:t>
      </w:r>
      <w:proofErr w:type="spellStart"/>
      <w:r w:rsidRPr="0045088F">
        <w:rPr>
          <w:rFonts w:ascii="Times New Roman" w:hAnsi="Times New Roman" w:cs="Times New Roman"/>
          <w:sz w:val="20"/>
          <w:szCs w:val="20"/>
        </w:rPr>
        <w:t>Bobbio</w:t>
      </w:r>
      <w:proofErr w:type="spellEnd"/>
      <w:r w:rsidRPr="0045088F">
        <w:rPr>
          <w:rFonts w:ascii="Times New Roman" w:hAnsi="Times New Roman" w:cs="Times New Roman"/>
          <w:sz w:val="20"/>
          <w:szCs w:val="20"/>
        </w:rPr>
        <w:t xml:space="preserve">, partindo das lições de </w:t>
      </w:r>
      <w:proofErr w:type="spellStart"/>
      <w:r w:rsidRPr="0045088F">
        <w:rPr>
          <w:rFonts w:ascii="Times New Roman" w:hAnsi="Times New Roman" w:cs="Times New Roman"/>
          <w:sz w:val="20"/>
          <w:szCs w:val="20"/>
        </w:rPr>
        <w:t>Bonnecase</w:t>
      </w:r>
      <w:proofErr w:type="spellEnd"/>
      <w:r w:rsidRPr="0045088F">
        <w:rPr>
          <w:rFonts w:ascii="Times New Roman" w:hAnsi="Times New Roman" w:cs="Times New Roman"/>
          <w:sz w:val="20"/>
          <w:szCs w:val="20"/>
        </w:rPr>
        <w:t>, sintetizou as principais características da escola da exegese nos seguintes termos: (a) inversão das relações tradicionais entre direito natural e direito positivo, reconhecendo-se a existência de princípios pré-positivos, mas sustentando-se que os mesmo são irrelevantes para o jurista enquanto não positivados; (b) defesa de uma concepção estatal do direito, de modo que somente seriam jurídicas as regras postas pela organização do Estado; (c) defesa de uma teoria subjetivista da interpretação, no sentido de que de deveria buscar a revelação da vontade do legislador contida no texto legal; (d) apego à literalidade do texto legal; e (e) apego ao princípio da autoridade, com o que se atribuía relevância não só ao texto do código, mas também às lições de seus primeiros comentadores”.</w:t>
      </w:r>
    </w:p>
    <w:p w:rsidR="00517A02" w:rsidRDefault="00517A02" w:rsidP="00517A0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Eduardo </w:t>
      </w:r>
      <w:proofErr w:type="spellStart"/>
      <w:r>
        <w:rPr>
          <w:rFonts w:ascii="Times New Roman" w:hAnsi="Times New Roman" w:cs="Times New Roman"/>
          <w:sz w:val="24"/>
          <w:szCs w:val="24"/>
        </w:rPr>
        <w:t>Bittar</w:t>
      </w:r>
      <w:proofErr w:type="spellEnd"/>
      <w:r>
        <w:rPr>
          <w:rFonts w:ascii="Times New Roman" w:hAnsi="Times New Roman" w:cs="Times New Roman"/>
          <w:sz w:val="24"/>
          <w:szCs w:val="24"/>
        </w:rPr>
        <w:t xml:space="preserve"> (2005, p. 330) afirma que “a Escola da Exegese advoga o princípio da completude do ordenamento jurídico, e não deixa espaço para o Direito natural. As lacunas da lei devem ser resolvidas pelo próprio sistema jurídico”. </w:t>
      </w:r>
    </w:p>
    <w:p w:rsidR="00CA19C5" w:rsidRPr="00421ECB" w:rsidRDefault="00421ECB" w:rsidP="00421EC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Maria Helena Diniz (2009, p. 50</w:t>
      </w:r>
      <w:r w:rsidR="00517A02">
        <w:rPr>
          <w:rFonts w:ascii="Times New Roman" w:hAnsi="Times New Roman" w:cs="Times New Roman"/>
          <w:sz w:val="24"/>
          <w:szCs w:val="24"/>
        </w:rPr>
        <w:t>) ao discorrer sob</w:t>
      </w:r>
      <w:r>
        <w:rPr>
          <w:rFonts w:ascii="Times New Roman" w:hAnsi="Times New Roman" w:cs="Times New Roman"/>
          <w:sz w:val="24"/>
          <w:szCs w:val="24"/>
        </w:rPr>
        <w:t xml:space="preserve">re o </w:t>
      </w:r>
      <w:proofErr w:type="spellStart"/>
      <w:r>
        <w:rPr>
          <w:rFonts w:ascii="Times New Roman" w:hAnsi="Times New Roman" w:cs="Times New Roman"/>
          <w:sz w:val="24"/>
          <w:szCs w:val="24"/>
        </w:rPr>
        <w:t>jusnaturalismo</w:t>
      </w:r>
      <w:proofErr w:type="spellEnd"/>
      <w:r>
        <w:rPr>
          <w:rFonts w:ascii="Times New Roman" w:hAnsi="Times New Roman" w:cs="Times New Roman"/>
          <w:sz w:val="24"/>
          <w:szCs w:val="24"/>
        </w:rPr>
        <w:t xml:space="preserve"> </w:t>
      </w:r>
      <w:r w:rsidR="00517A02">
        <w:rPr>
          <w:rFonts w:ascii="Times New Roman" w:hAnsi="Times New Roman" w:cs="Times New Roman"/>
          <w:sz w:val="24"/>
          <w:szCs w:val="24"/>
        </w:rPr>
        <w:t>afir</w:t>
      </w:r>
      <w:r w:rsidR="00B5111F">
        <w:rPr>
          <w:rFonts w:ascii="Times New Roman" w:hAnsi="Times New Roman" w:cs="Times New Roman"/>
          <w:sz w:val="24"/>
          <w:szCs w:val="24"/>
        </w:rPr>
        <w:t>ma que</w:t>
      </w:r>
      <w:r w:rsidRPr="00421ECB">
        <w:rPr>
          <w:rFonts w:ascii="Times New Roman" w:hAnsi="Times New Roman" w:cs="Times New Roman"/>
          <w:sz w:val="24"/>
          <w:szCs w:val="24"/>
        </w:rPr>
        <w:t>:</w:t>
      </w:r>
      <w:r>
        <w:rPr>
          <w:rFonts w:ascii="Times New Roman" w:hAnsi="Times New Roman" w:cs="Times New Roman"/>
          <w:sz w:val="24"/>
          <w:szCs w:val="24"/>
        </w:rPr>
        <w:t xml:space="preserve"> “</w:t>
      </w:r>
      <w:r w:rsidR="00517A02" w:rsidRPr="00421ECB">
        <w:rPr>
          <w:rFonts w:ascii="Times New Roman" w:hAnsi="Times New Roman" w:cs="Times New Roman"/>
          <w:sz w:val="24"/>
          <w:szCs w:val="24"/>
        </w:rPr>
        <w:t xml:space="preserve">é preciso não olvidar que o </w:t>
      </w:r>
      <w:proofErr w:type="spellStart"/>
      <w:r w:rsidR="00517A02" w:rsidRPr="00421ECB">
        <w:rPr>
          <w:rFonts w:ascii="Times New Roman" w:hAnsi="Times New Roman" w:cs="Times New Roman"/>
          <w:sz w:val="24"/>
          <w:szCs w:val="24"/>
        </w:rPr>
        <w:t>exegetismo</w:t>
      </w:r>
      <w:proofErr w:type="spellEnd"/>
      <w:r w:rsidR="00517A02" w:rsidRPr="00421ECB">
        <w:rPr>
          <w:rFonts w:ascii="Times New Roman" w:hAnsi="Times New Roman" w:cs="Times New Roman"/>
          <w:sz w:val="24"/>
          <w:szCs w:val="24"/>
        </w:rPr>
        <w:t xml:space="preserve"> não negou o direito natural, pois chegou a admitir que os códigos elaborados de modo racional, </w:t>
      </w:r>
      <w:proofErr w:type="gramStart"/>
      <w:r w:rsidR="00517A02" w:rsidRPr="00421ECB">
        <w:rPr>
          <w:rFonts w:ascii="Times New Roman" w:hAnsi="Times New Roman" w:cs="Times New Roman"/>
          <w:sz w:val="24"/>
          <w:szCs w:val="24"/>
        </w:rPr>
        <w:t>eram</w:t>
      </w:r>
      <w:proofErr w:type="gramEnd"/>
      <w:r w:rsidR="00517A02" w:rsidRPr="00421ECB">
        <w:rPr>
          <w:rFonts w:ascii="Times New Roman" w:hAnsi="Times New Roman" w:cs="Times New Roman"/>
          <w:sz w:val="24"/>
          <w:szCs w:val="24"/>
        </w:rPr>
        <w:t xml:space="preserve"> expressão humana do direito natural, por isso o estudo do direito deveria reduzir-se a mera exegese dos códigos. </w:t>
      </w:r>
      <w:r w:rsidR="00517A02" w:rsidRPr="00421ECB">
        <w:rPr>
          <w:rFonts w:ascii="Times New Roman" w:hAnsi="Times New Roman" w:cs="Times New Roman"/>
          <w:sz w:val="24"/>
          <w:szCs w:val="24"/>
        </w:rPr>
        <w:lastRenderedPageBreak/>
        <w:t xml:space="preserve">Visavam os franceses a construção de um sistema normativo estruturado de acordo com as normas da natureza, com o escopo de assegurar os direitos subjetivos fundamentais do homem, que lhe eram inerentes. O estudo do Código Civil seria a concretização desse ideal </w:t>
      </w:r>
      <w:proofErr w:type="spellStart"/>
      <w:r w:rsidR="00517A02" w:rsidRPr="00421ECB">
        <w:rPr>
          <w:rFonts w:ascii="Times New Roman" w:hAnsi="Times New Roman" w:cs="Times New Roman"/>
          <w:sz w:val="24"/>
          <w:szCs w:val="24"/>
        </w:rPr>
        <w:t>jusnaturalista</w:t>
      </w:r>
      <w:proofErr w:type="spellEnd"/>
      <w:r w:rsidR="00517A02" w:rsidRPr="00421ECB">
        <w:rPr>
          <w:rFonts w:ascii="Times New Roman" w:hAnsi="Times New Roman" w:cs="Times New Roman"/>
          <w:sz w:val="24"/>
          <w:szCs w:val="24"/>
        </w:rPr>
        <w:t>”.</w:t>
      </w:r>
    </w:p>
    <w:p w:rsidR="00805EEC" w:rsidRDefault="00517A02" w:rsidP="00517A0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Conclui Margarida Maria </w:t>
      </w:r>
      <w:proofErr w:type="spellStart"/>
      <w:r>
        <w:rPr>
          <w:rFonts w:ascii="Times New Roman" w:hAnsi="Times New Roman" w:cs="Times New Roman"/>
          <w:sz w:val="24"/>
          <w:szCs w:val="24"/>
        </w:rPr>
        <w:t>Lacombe</w:t>
      </w:r>
      <w:proofErr w:type="spellEnd"/>
      <w:r>
        <w:rPr>
          <w:rFonts w:ascii="Times New Roman" w:hAnsi="Times New Roman" w:cs="Times New Roman"/>
          <w:sz w:val="24"/>
          <w:szCs w:val="24"/>
        </w:rPr>
        <w:t xml:space="preserve"> Camargo (2003, p. 68) que “além do apego à literalidade do texto como característica, </w:t>
      </w:r>
      <w:proofErr w:type="spellStart"/>
      <w:r>
        <w:rPr>
          <w:rFonts w:ascii="Times New Roman" w:hAnsi="Times New Roman" w:cs="Times New Roman"/>
          <w:sz w:val="24"/>
          <w:szCs w:val="24"/>
        </w:rPr>
        <w:t>Bonnecase</w:t>
      </w:r>
      <w:proofErr w:type="spellEnd"/>
      <w:r>
        <w:rPr>
          <w:rFonts w:ascii="Times New Roman" w:hAnsi="Times New Roman" w:cs="Times New Roman"/>
          <w:sz w:val="24"/>
          <w:szCs w:val="24"/>
        </w:rPr>
        <w:t xml:space="preserve"> aponta, ainda, </w:t>
      </w:r>
      <w:proofErr w:type="gramStart"/>
      <w:r>
        <w:rPr>
          <w:rFonts w:ascii="Times New Roman" w:hAnsi="Times New Roman" w:cs="Times New Roman"/>
          <w:sz w:val="24"/>
          <w:szCs w:val="24"/>
        </w:rPr>
        <w:t>um outro</w:t>
      </w:r>
      <w:proofErr w:type="gramEnd"/>
      <w:r>
        <w:rPr>
          <w:rFonts w:ascii="Times New Roman" w:hAnsi="Times New Roman" w:cs="Times New Roman"/>
          <w:sz w:val="24"/>
          <w:szCs w:val="24"/>
        </w:rPr>
        <w:t xml:space="preserve"> aspecto da Escola da Exegese, que é o da ‘</w:t>
      </w:r>
      <w:proofErr w:type="spellStart"/>
      <w:r>
        <w:rPr>
          <w:rFonts w:ascii="Times New Roman" w:hAnsi="Times New Roman" w:cs="Times New Roman"/>
          <w:sz w:val="24"/>
          <w:szCs w:val="24"/>
        </w:rPr>
        <w:t>estatalidade</w:t>
      </w:r>
      <w:proofErr w:type="spellEnd"/>
      <w:r>
        <w:rPr>
          <w:rFonts w:ascii="Times New Roman" w:hAnsi="Times New Roman" w:cs="Times New Roman"/>
          <w:sz w:val="24"/>
          <w:szCs w:val="24"/>
        </w:rPr>
        <w:t>’. O direito identifica-se com o Estado, nos seguintes termos: A Doutrina da Escola da Exegese se reduz, com efeito, a proclamar a onipotência jurídica do legislador, isto é, do Estado, pois, queiramos ou não, o culto do texto da lei e da intenção do legislador, levado ao extremo, coloca o direito de uma maneira absoluta nas mãos do Estado”.</w:t>
      </w:r>
    </w:p>
    <w:p w:rsidR="00F66F5F" w:rsidRDefault="00F25F19" w:rsidP="00F25F1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afirma Agostinho Ramalho Marques Neto (</w:t>
      </w:r>
      <w:r w:rsidR="00924378">
        <w:rPr>
          <w:rFonts w:ascii="Times New Roman" w:hAnsi="Times New Roman" w:cs="Times New Roman"/>
          <w:sz w:val="24"/>
          <w:szCs w:val="24"/>
        </w:rPr>
        <w:t xml:space="preserve">2001, </w:t>
      </w:r>
      <w:r>
        <w:rPr>
          <w:rFonts w:ascii="Times New Roman" w:hAnsi="Times New Roman" w:cs="Times New Roman"/>
          <w:sz w:val="24"/>
          <w:szCs w:val="24"/>
        </w:rPr>
        <w:t xml:space="preserve">p. 101) “o positivismo da Escola da Exegese constituiu a expressão jurídica da burguesia ascendente, </w:t>
      </w:r>
      <w:proofErr w:type="spellStart"/>
      <w:r>
        <w:rPr>
          <w:rFonts w:ascii="Times New Roman" w:hAnsi="Times New Roman" w:cs="Times New Roman"/>
          <w:sz w:val="24"/>
          <w:szCs w:val="24"/>
        </w:rPr>
        <w:t>récem-instalada</w:t>
      </w:r>
      <w:proofErr w:type="spellEnd"/>
      <w:r>
        <w:rPr>
          <w:rFonts w:ascii="Times New Roman" w:hAnsi="Times New Roman" w:cs="Times New Roman"/>
          <w:sz w:val="24"/>
          <w:szCs w:val="24"/>
        </w:rPr>
        <w:t xml:space="preserve"> no poder, que precisava, para manter-se, estabelecer a crença na validade formal da lei, assim como precisou, para tomar o </w:t>
      </w:r>
      <w:r w:rsidR="00BC2985">
        <w:rPr>
          <w:rFonts w:ascii="Times New Roman" w:hAnsi="Times New Roman" w:cs="Times New Roman"/>
          <w:sz w:val="24"/>
          <w:szCs w:val="24"/>
        </w:rPr>
        <w:t>poder, da crença em valores ide</w:t>
      </w:r>
      <w:r>
        <w:rPr>
          <w:rFonts w:ascii="Times New Roman" w:hAnsi="Times New Roman" w:cs="Times New Roman"/>
          <w:sz w:val="24"/>
          <w:szCs w:val="24"/>
        </w:rPr>
        <w:t>a</w:t>
      </w:r>
      <w:r w:rsidR="00BC2985">
        <w:rPr>
          <w:rFonts w:ascii="Times New Roman" w:hAnsi="Times New Roman" w:cs="Times New Roman"/>
          <w:sz w:val="24"/>
          <w:szCs w:val="24"/>
        </w:rPr>
        <w:t>i</w:t>
      </w:r>
      <w:r>
        <w:rPr>
          <w:rFonts w:ascii="Times New Roman" w:hAnsi="Times New Roman" w:cs="Times New Roman"/>
          <w:sz w:val="24"/>
          <w:szCs w:val="24"/>
        </w:rPr>
        <w:t xml:space="preserve">s absolutos”. </w:t>
      </w:r>
    </w:p>
    <w:p w:rsidR="00D03691" w:rsidRPr="00F66F5F" w:rsidRDefault="00D03691" w:rsidP="00F66F5F">
      <w:pPr>
        <w:spacing w:line="240" w:lineRule="auto"/>
        <w:ind w:left="2268"/>
        <w:jc w:val="both"/>
        <w:rPr>
          <w:rFonts w:ascii="Times New Roman" w:hAnsi="Times New Roman" w:cs="Times New Roman"/>
          <w:sz w:val="20"/>
          <w:szCs w:val="20"/>
        </w:rPr>
      </w:pPr>
      <w:r w:rsidRPr="00F66F5F">
        <w:rPr>
          <w:rFonts w:ascii="Times New Roman" w:hAnsi="Times New Roman" w:cs="Times New Roman"/>
          <w:sz w:val="20"/>
          <w:szCs w:val="20"/>
        </w:rPr>
        <w:t xml:space="preserve">A nova ordem fundada nos ideais da classe burguesa depositou no sistema rígido dos códigos toda a sua necessidade de certeza e segurança jurídica. Os códigos eram, então, considerados a transcrição humana das leis que se encontram na natureza – o repositório do direito natural –, sendo, por </w:t>
      </w:r>
      <w:proofErr w:type="gramStart"/>
      <w:r w:rsidR="00BC2985" w:rsidRPr="00F66F5F">
        <w:rPr>
          <w:rFonts w:ascii="Times New Roman" w:hAnsi="Times New Roman" w:cs="Times New Roman"/>
          <w:sz w:val="20"/>
          <w:szCs w:val="20"/>
        </w:rPr>
        <w:t>isso mesmo, tidos</w:t>
      </w:r>
      <w:proofErr w:type="gramEnd"/>
      <w:r w:rsidRPr="00F66F5F">
        <w:rPr>
          <w:rFonts w:ascii="Times New Roman" w:hAnsi="Times New Roman" w:cs="Times New Roman"/>
          <w:sz w:val="20"/>
          <w:szCs w:val="20"/>
        </w:rPr>
        <w:t xml:space="preserve"> como perfeitos e a única fonte do direito. Tudo</w:t>
      </w:r>
      <w:proofErr w:type="gramStart"/>
      <w:r w:rsidRPr="00F66F5F">
        <w:rPr>
          <w:rFonts w:ascii="Times New Roman" w:hAnsi="Times New Roman" w:cs="Times New Roman"/>
          <w:sz w:val="20"/>
          <w:szCs w:val="20"/>
        </w:rPr>
        <w:t>, acreditava-se</w:t>
      </w:r>
      <w:proofErr w:type="gramEnd"/>
      <w:r w:rsidRPr="00F66F5F">
        <w:rPr>
          <w:rFonts w:ascii="Times New Roman" w:hAnsi="Times New Roman" w:cs="Times New Roman"/>
          <w:sz w:val="20"/>
          <w:szCs w:val="20"/>
        </w:rPr>
        <w:t>, havia sido colocado nos códigos. Não era, portanto, necessário, e muito menos permitido, que se buscasse</w:t>
      </w:r>
      <w:r w:rsidR="006363ED" w:rsidRPr="00F66F5F">
        <w:rPr>
          <w:rFonts w:ascii="Times New Roman" w:hAnsi="Times New Roman" w:cs="Times New Roman"/>
          <w:sz w:val="20"/>
          <w:szCs w:val="20"/>
        </w:rPr>
        <w:t>m</w:t>
      </w:r>
      <w:r w:rsidRPr="00F66F5F">
        <w:rPr>
          <w:rFonts w:ascii="Times New Roman" w:hAnsi="Times New Roman" w:cs="Times New Roman"/>
          <w:sz w:val="20"/>
          <w:szCs w:val="20"/>
        </w:rPr>
        <w:t xml:space="preserve"> as soluções em outra fonte que não fosse </w:t>
      </w:r>
      <w:proofErr w:type="gramStart"/>
      <w:r w:rsidRPr="00F66F5F">
        <w:rPr>
          <w:rFonts w:ascii="Times New Roman" w:hAnsi="Times New Roman" w:cs="Times New Roman"/>
          <w:sz w:val="20"/>
          <w:szCs w:val="20"/>
        </w:rPr>
        <w:t>a</w:t>
      </w:r>
      <w:proofErr w:type="gramEnd"/>
      <w:r w:rsidRPr="00F66F5F">
        <w:rPr>
          <w:rFonts w:ascii="Times New Roman" w:hAnsi="Times New Roman" w:cs="Times New Roman"/>
          <w:sz w:val="20"/>
          <w:szCs w:val="20"/>
        </w:rPr>
        <w:t xml:space="preserve"> lei escrita (LIMA, </w:t>
      </w:r>
      <w:r w:rsidR="00087300" w:rsidRPr="00F66F5F">
        <w:rPr>
          <w:rFonts w:ascii="Times New Roman" w:hAnsi="Times New Roman" w:cs="Times New Roman"/>
          <w:sz w:val="20"/>
          <w:szCs w:val="20"/>
        </w:rPr>
        <w:t xml:space="preserve">2003, </w:t>
      </w:r>
      <w:r w:rsidRPr="00F66F5F">
        <w:rPr>
          <w:rFonts w:ascii="Times New Roman" w:hAnsi="Times New Roman" w:cs="Times New Roman"/>
          <w:sz w:val="20"/>
          <w:szCs w:val="20"/>
        </w:rPr>
        <w:t>p. 109).</w:t>
      </w:r>
    </w:p>
    <w:p w:rsidR="006363ED" w:rsidRDefault="006363ED" w:rsidP="006363E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Acrescenta NÓBREGA (1965, p. 206)</w:t>
      </w:r>
      <w:r w:rsidRPr="00B70F07">
        <w:rPr>
          <w:rFonts w:ascii="Times New Roman" w:hAnsi="Times New Roman" w:cs="Times New Roman"/>
          <w:sz w:val="24"/>
          <w:szCs w:val="24"/>
        </w:rPr>
        <w:t xml:space="preserve"> </w:t>
      </w:r>
      <w:r>
        <w:rPr>
          <w:rFonts w:ascii="Times New Roman" w:hAnsi="Times New Roman" w:cs="Times New Roman"/>
          <w:sz w:val="24"/>
          <w:szCs w:val="24"/>
        </w:rPr>
        <w:t xml:space="preserve">sobre a restrição da atividade dos juízes, que isso </w:t>
      </w:r>
      <w:r w:rsidRPr="00B70F07">
        <w:rPr>
          <w:rFonts w:ascii="Times New Roman" w:hAnsi="Times New Roman" w:cs="Times New Roman"/>
          <w:sz w:val="24"/>
          <w:szCs w:val="24"/>
        </w:rPr>
        <w:t>acaba por gerar o “grave inconveniente de esvaziar a lei de todo o co</w:t>
      </w:r>
      <w:r>
        <w:rPr>
          <w:rFonts w:ascii="Times New Roman" w:hAnsi="Times New Roman" w:cs="Times New Roman"/>
          <w:sz w:val="24"/>
          <w:szCs w:val="24"/>
        </w:rPr>
        <w:t>nteúdo humano, de tratá-la em te</w:t>
      </w:r>
      <w:r w:rsidRPr="00B70F07">
        <w:rPr>
          <w:rFonts w:ascii="Times New Roman" w:hAnsi="Times New Roman" w:cs="Times New Roman"/>
          <w:sz w:val="24"/>
          <w:szCs w:val="24"/>
        </w:rPr>
        <w:t xml:space="preserve">rmos de precisão matemática, como se </w:t>
      </w:r>
      <w:proofErr w:type="spellStart"/>
      <w:r>
        <w:rPr>
          <w:rFonts w:ascii="Times New Roman" w:hAnsi="Times New Roman" w:cs="Times New Roman"/>
          <w:sz w:val="24"/>
          <w:szCs w:val="24"/>
        </w:rPr>
        <w:t>fôsse</w:t>
      </w:r>
      <w:proofErr w:type="spellEnd"/>
      <w:r>
        <w:rPr>
          <w:rFonts w:ascii="Times New Roman" w:hAnsi="Times New Roman" w:cs="Times New Roman"/>
          <w:sz w:val="24"/>
          <w:szCs w:val="24"/>
        </w:rPr>
        <w:t xml:space="preserve"> um teorema de geometria”.</w:t>
      </w:r>
    </w:p>
    <w:p w:rsidR="006363ED" w:rsidRPr="006363ED" w:rsidRDefault="006363ED" w:rsidP="006363ED">
      <w:pPr>
        <w:spacing w:line="240" w:lineRule="auto"/>
        <w:ind w:left="2268"/>
        <w:jc w:val="both"/>
        <w:rPr>
          <w:rFonts w:ascii="Times New Roman" w:hAnsi="Times New Roman" w:cs="Times New Roman"/>
          <w:sz w:val="20"/>
          <w:szCs w:val="20"/>
        </w:rPr>
      </w:pPr>
      <w:r w:rsidRPr="00B70F07">
        <w:rPr>
          <w:rFonts w:ascii="Times New Roman" w:hAnsi="Times New Roman" w:cs="Times New Roman"/>
          <w:sz w:val="20"/>
          <w:szCs w:val="20"/>
        </w:rPr>
        <w:t xml:space="preserve">Todo esse conjunto de procedimentos adotado pela Escola da Exegese está centrado em um único objetivo: fornecer condições ao intérprete para desvendar a vontade do legislador. Disso tudo resta uma certeza: a de que a Escola da Exegese reduz a atuação do intérprete e, em especial, a do julgador a uma mera função mecânica de lógica dedutiva. Assim, toda e qualquer decisão jurídica não pode ser mais do que a conclusão de um silogismo, em que a premissa maior é a lei e a menor, o enunciado de um fato concreto. (LIMA, </w:t>
      </w:r>
      <w:r>
        <w:rPr>
          <w:rFonts w:ascii="Times New Roman" w:hAnsi="Times New Roman" w:cs="Times New Roman"/>
          <w:sz w:val="20"/>
          <w:szCs w:val="20"/>
        </w:rPr>
        <w:t>2003, p. 116).</w:t>
      </w:r>
    </w:p>
    <w:p w:rsidR="00F53464" w:rsidRDefault="009A7DC6" w:rsidP="00F534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Crédulos nas inúmeras virtudes daquele corpo sistemático de normas, os componentes da Escola da Exegese propugnam uma atuação restrita do Poder </w:t>
      </w:r>
      <w:r>
        <w:rPr>
          <w:rFonts w:ascii="Times New Roman" w:hAnsi="Times New Roman" w:cs="Times New Roman"/>
          <w:sz w:val="24"/>
          <w:szCs w:val="24"/>
        </w:rPr>
        <w:lastRenderedPageBreak/>
        <w:t>Judiciário, mediante o apego excessivo às palavras da lei. A atividade dos juízes, na França, então comprometidos com o Antigo Regime, seria controlada pelo atendimento sever</w:t>
      </w:r>
      <w:r w:rsidR="002406D7">
        <w:rPr>
          <w:rFonts w:ascii="Times New Roman" w:hAnsi="Times New Roman" w:cs="Times New Roman"/>
          <w:sz w:val="24"/>
          <w:szCs w:val="24"/>
        </w:rPr>
        <w:t>o e restrito aos termos da lei, [</w:t>
      </w:r>
      <w:proofErr w:type="gramStart"/>
      <w:r w:rsidR="002406D7">
        <w:rPr>
          <w:rFonts w:ascii="Times New Roman" w:hAnsi="Times New Roman" w:cs="Times New Roman"/>
          <w:sz w:val="24"/>
          <w:szCs w:val="24"/>
        </w:rPr>
        <w:t>..</w:t>
      </w:r>
      <w:proofErr w:type="gramEnd"/>
      <w:r w:rsidR="002406D7">
        <w:rPr>
          <w:rFonts w:ascii="Times New Roman" w:hAnsi="Times New Roman" w:cs="Times New Roman"/>
          <w:sz w:val="24"/>
          <w:szCs w:val="24"/>
        </w:rPr>
        <w:t xml:space="preserve">] </w:t>
      </w:r>
      <w:r>
        <w:rPr>
          <w:rFonts w:ascii="Times New Roman" w:hAnsi="Times New Roman" w:cs="Times New Roman"/>
          <w:sz w:val="24"/>
          <w:szCs w:val="24"/>
        </w:rPr>
        <w:t>privilegia-se, então, os métodos</w:t>
      </w:r>
      <w:r w:rsidR="00F53464">
        <w:rPr>
          <w:rFonts w:ascii="Times New Roman" w:hAnsi="Times New Roman" w:cs="Times New Roman"/>
          <w:sz w:val="24"/>
          <w:szCs w:val="24"/>
        </w:rPr>
        <w:t xml:space="preserve"> de interpretação gramatical, e sistemático. Qualquer poder, além daquele que verifica o conteúdo expresso da lei, transforma-se em arbítrio. E assim, o juiz passa a ser visto como um funcionário do Estado e mero aplicador do texto legal (CAMARGO, 2003, p.66).</w:t>
      </w:r>
    </w:p>
    <w:p w:rsidR="00797685" w:rsidRPr="00116D55" w:rsidRDefault="00797685" w:rsidP="00116D55">
      <w:pPr>
        <w:pStyle w:val="PargrafodaLista"/>
        <w:numPr>
          <w:ilvl w:val="0"/>
          <w:numId w:val="9"/>
        </w:numPr>
        <w:spacing w:line="360" w:lineRule="auto"/>
        <w:ind w:left="0" w:firstLine="0"/>
        <w:jc w:val="both"/>
        <w:rPr>
          <w:rFonts w:ascii="Times New Roman" w:hAnsi="Times New Roman" w:cs="Times New Roman"/>
          <w:b/>
          <w:sz w:val="24"/>
          <w:szCs w:val="24"/>
        </w:rPr>
      </w:pPr>
      <w:r w:rsidRPr="00116D55">
        <w:rPr>
          <w:rFonts w:ascii="Times New Roman" w:hAnsi="Times New Roman" w:cs="Times New Roman"/>
          <w:b/>
          <w:sz w:val="24"/>
          <w:szCs w:val="24"/>
        </w:rPr>
        <w:t>EXPLORAÇÃO TEÓRICA DA ESCOLA DA JURISPRUDÊNCIA DOS INTERESSES EM CONTRAPOSIÇÃO A ESCOLA DO EXEGESTIMO</w:t>
      </w:r>
    </w:p>
    <w:p w:rsidR="00A53A02" w:rsidRDefault="00BF570F" w:rsidP="00A53A0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proofErr w:type="gramStart"/>
      <w:r>
        <w:rPr>
          <w:rFonts w:ascii="Times New Roman" w:hAnsi="Times New Roman" w:cs="Times New Roman"/>
          <w:sz w:val="24"/>
          <w:szCs w:val="24"/>
        </w:rPr>
        <w:t>reação aos movimentos descritos anteriormente, dos primórdios do positivismo jurídico que concentraram seu estudo na análise minuciosa do texto da lei, surgiram</w:t>
      </w:r>
      <w:proofErr w:type="gramEnd"/>
      <w:r>
        <w:rPr>
          <w:rFonts w:ascii="Times New Roman" w:hAnsi="Times New Roman" w:cs="Times New Roman"/>
          <w:sz w:val="24"/>
          <w:szCs w:val="24"/>
        </w:rPr>
        <w:t xml:space="preserve"> diversos movimentos, dos quais um dos principais e de maior influência foi a jurisprudência</w:t>
      </w:r>
      <w:r w:rsidR="00BB5E96">
        <w:rPr>
          <w:rFonts w:ascii="Times New Roman" w:hAnsi="Times New Roman" w:cs="Times New Roman"/>
          <w:sz w:val="24"/>
          <w:szCs w:val="24"/>
        </w:rPr>
        <w:t xml:space="preserve"> dos interesses (BITTAR, 2005, p</w:t>
      </w:r>
      <w:r w:rsidR="00A53A02">
        <w:rPr>
          <w:rFonts w:ascii="Times New Roman" w:hAnsi="Times New Roman" w:cs="Times New Roman"/>
          <w:sz w:val="24"/>
          <w:szCs w:val="24"/>
        </w:rPr>
        <w:t xml:space="preserve">. 331-332). </w:t>
      </w:r>
      <w:r w:rsidR="00BB5E96">
        <w:rPr>
          <w:rFonts w:ascii="Times New Roman" w:hAnsi="Times New Roman" w:cs="Times New Roman"/>
          <w:sz w:val="24"/>
          <w:szCs w:val="24"/>
        </w:rPr>
        <w:t xml:space="preserve">Explicita Margarida M. </w:t>
      </w:r>
      <w:proofErr w:type="spellStart"/>
      <w:r w:rsidR="00BB5E96">
        <w:rPr>
          <w:rFonts w:ascii="Times New Roman" w:hAnsi="Times New Roman" w:cs="Times New Roman"/>
          <w:sz w:val="24"/>
          <w:szCs w:val="24"/>
        </w:rPr>
        <w:t>Lacombe</w:t>
      </w:r>
      <w:proofErr w:type="spellEnd"/>
      <w:r w:rsidR="00BB5E96">
        <w:rPr>
          <w:rFonts w:ascii="Times New Roman" w:hAnsi="Times New Roman" w:cs="Times New Roman"/>
          <w:sz w:val="24"/>
          <w:szCs w:val="24"/>
        </w:rPr>
        <w:t xml:space="preserve"> Camargo (2003, p. 92) que “como antítese da Jurisprudência dos Conceitos, a chamada Jurisprudência dos Interesses procura suplantar a lógica formal pelo estudo e pela avaliação da vida, ou seja, pela pragmática”. Tendo como principal representante o professor </w:t>
      </w:r>
      <w:proofErr w:type="spellStart"/>
      <w:r w:rsidR="00BB5E96">
        <w:rPr>
          <w:rFonts w:ascii="Times New Roman" w:hAnsi="Times New Roman" w:cs="Times New Roman"/>
          <w:sz w:val="24"/>
          <w:szCs w:val="24"/>
        </w:rPr>
        <w:t>Philipp</w:t>
      </w:r>
      <w:proofErr w:type="spellEnd"/>
      <w:r w:rsidR="00BB5E96">
        <w:rPr>
          <w:rFonts w:ascii="Times New Roman" w:hAnsi="Times New Roman" w:cs="Times New Roman"/>
          <w:sz w:val="24"/>
          <w:szCs w:val="24"/>
        </w:rPr>
        <w:t xml:space="preserve"> </w:t>
      </w:r>
      <w:proofErr w:type="spellStart"/>
      <w:r w:rsidR="00BB5E96">
        <w:rPr>
          <w:rFonts w:ascii="Times New Roman" w:hAnsi="Times New Roman" w:cs="Times New Roman"/>
          <w:sz w:val="24"/>
          <w:szCs w:val="24"/>
        </w:rPr>
        <w:t>Heck</w:t>
      </w:r>
      <w:proofErr w:type="spellEnd"/>
      <w:r w:rsidR="00BB5E96">
        <w:rPr>
          <w:rFonts w:ascii="Times New Roman" w:hAnsi="Times New Roman" w:cs="Times New Roman"/>
          <w:sz w:val="24"/>
          <w:szCs w:val="24"/>
        </w:rPr>
        <w:t xml:space="preserve">, que incorpora de </w:t>
      </w:r>
      <w:proofErr w:type="spellStart"/>
      <w:r w:rsidR="00BB5E96">
        <w:rPr>
          <w:rFonts w:ascii="Times New Roman" w:hAnsi="Times New Roman" w:cs="Times New Roman"/>
          <w:sz w:val="24"/>
          <w:szCs w:val="24"/>
        </w:rPr>
        <w:t>Ihering</w:t>
      </w:r>
      <w:proofErr w:type="spellEnd"/>
      <w:r w:rsidR="004B4B1A">
        <w:rPr>
          <w:rFonts w:ascii="Times New Roman" w:hAnsi="Times New Roman" w:cs="Times New Roman"/>
          <w:sz w:val="24"/>
          <w:szCs w:val="24"/>
        </w:rPr>
        <w:t xml:space="preserve"> a atribuição da ideia de direito não só como prática, mas também a ideia de direito como </w:t>
      </w:r>
      <w:r w:rsidR="004B4B1A">
        <w:rPr>
          <w:rFonts w:ascii="Times New Roman" w:hAnsi="Times New Roman" w:cs="Times New Roman"/>
          <w:i/>
          <w:sz w:val="24"/>
          <w:szCs w:val="24"/>
        </w:rPr>
        <w:t>fim</w:t>
      </w:r>
      <w:r w:rsidR="004B4B1A">
        <w:rPr>
          <w:rFonts w:ascii="Times New Roman" w:hAnsi="Times New Roman" w:cs="Times New Roman"/>
          <w:sz w:val="24"/>
          <w:szCs w:val="24"/>
        </w:rPr>
        <w:t xml:space="preserve">, como um interesse. </w:t>
      </w:r>
    </w:p>
    <w:p w:rsidR="002E7261" w:rsidRPr="002E7261" w:rsidRDefault="00D87C84" w:rsidP="002E7261">
      <w:pPr>
        <w:spacing w:line="240" w:lineRule="auto"/>
        <w:ind w:left="2268"/>
        <w:jc w:val="both"/>
        <w:rPr>
          <w:rFonts w:ascii="Times New Roman" w:hAnsi="Times New Roman" w:cs="Times New Roman"/>
          <w:sz w:val="20"/>
          <w:szCs w:val="20"/>
        </w:rPr>
      </w:pPr>
      <w:proofErr w:type="spellStart"/>
      <w:r w:rsidRPr="002E7261">
        <w:rPr>
          <w:rFonts w:ascii="Times New Roman" w:hAnsi="Times New Roman" w:cs="Times New Roman"/>
          <w:sz w:val="20"/>
          <w:szCs w:val="20"/>
        </w:rPr>
        <w:t>Heck</w:t>
      </w:r>
      <w:proofErr w:type="spellEnd"/>
      <w:r w:rsidRPr="002E7261">
        <w:rPr>
          <w:rFonts w:ascii="Times New Roman" w:hAnsi="Times New Roman" w:cs="Times New Roman"/>
          <w:sz w:val="20"/>
          <w:szCs w:val="20"/>
        </w:rPr>
        <w:t xml:space="preserve"> acredita que a atividade do juiz é criadora, à proporção que procura conjugar os interesses postos na lei, pelo legislador, com interesse da ocasião em que a mesma é chamada a ser aplicada</w:t>
      </w:r>
      <w:r w:rsidR="003571ED">
        <w:rPr>
          <w:rFonts w:ascii="Times New Roman" w:hAnsi="Times New Roman" w:cs="Times New Roman"/>
          <w:sz w:val="20"/>
          <w:szCs w:val="20"/>
        </w:rPr>
        <w:t xml:space="preserve">. [...] Com </w:t>
      </w:r>
      <w:r w:rsidR="002E7261" w:rsidRPr="002E7261">
        <w:rPr>
          <w:rFonts w:ascii="Times New Roman" w:hAnsi="Times New Roman" w:cs="Times New Roman"/>
          <w:sz w:val="20"/>
          <w:szCs w:val="20"/>
        </w:rPr>
        <w:t xml:space="preserve">isso, </w:t>
      </w:r>
      <w:r w:rsidR="004B4B1A" w:rsidRPr="002E7261">
        <w:rPr>
          <w:rFonts w:ascii="Times New Roman" w:hAnsi="Times New Roman" w:cs="Times New Roman"/>
          <w:sz w:val="20"/>
          <w:szCs w:val="20"/>
        </w:rPr>
        <w:t>o direito resumir-se-ia na coordenação da garantia dos interesses das partes em conflito, de acordo com o comando normativo. De tal forma, a Jurisprudência dos Interesses nega-se a confiar ao juiz a mera função do conhecimento e subsunção entre a lei e o fato, propugna</w:t>
      </w:r>
      <w:r w:rsidR="00454C09" w:rsidRPr="002E7261">
        <w:rPr>
          <w:rFonts w:ascii="Times New Roman" w:hAnsi="Times New Roman" w:cs="Times New Roman"/>
          <w:sz w:val="20"/>
          <w:szCs w:val="20"/>
        </w:rPr>
        <w:t>n</w:t>
      </w:r>
      <w:r w:rsidR="004B4B1A" w:rsidRPr="002E7261">
        <w:rPr>
          <w:rFonts w:ascii="Times New Roman" w:hAnsi="Times New Roman" w:cs="Times New Roman"/>
          <w:sz w:val="20"/>
          <w:szCs w:val="20"/>
        </w:rPr>
        <w:t>do a ad</w:t>
      </w:r>
      <w:r w:rsidR="00454C09" w:rsidRPr="002E7261">
        <w:rPr>
          <w:rFonts w:ascii="Times New Roman" w:hAnsi="Times New Roman" w:cs="Times New Roman"/>
          <w:sz w:val="20"/>
          <w:szCs w:val="20"/>
        </w:rPr>
        <w:t>e</w:t>
      </w:r>
      <w:r w:rsidR="004B4B1A" w:rsidRPr="002E7261">
        <w:rPr>
          <w:rFonts w:ascii="Times New Roman" w:hAnsi="Times New Roman" w:cs="Times New Roman"/>
          <w:sz w:val="20"/>
          <w:szCs w:val="20"/>
        </w:rPr>
        <w:t>quação</w:t>
      </w:r>
      <w:r w:rsidR="00454C09" w:rsidRPr="002E7261">
        <w:rPr>
          <w:rFonts w:ascii="Times New Roman" w:hAnsi="Times New Roman" w:cs="Times New Roman"/>
          <w:sz w:val="20"/>
          <w:szCs w:val="20"/>
        </w:rPr>
        <w:t xml:space="preserve"> da decisão às necessidades práticas da vida, </w:t>
      </w:r>
      <w:r w:rsidR="002E7261" w:rsidRPr="002E7261">
        <w:rPr>
          <w:rFonts w:ascii="Times New Roman" w:hAnsi="Times New Roman" w:cs="Times New Roman"/>
          <w:sz w:val="20"/>
          <w:szCs w:val="20"/>
        </w:rPr>
        <w:t>mediante os interesses em pauta</w:t>
      </w:r>
      <w:r w:rsidR="002E7261">
        <w:rPr>
          <w:rFonts w:ascii="Times New Roman" w:hAnsi="Times New Roman" w:cs="Times New Roman"/>
          <w:sz w:val="20"/>
          <w:szCs w:val="20"/>
        </w:rPr>
        <w:t xml:space="preserve"> (CAMARGO, 2003, p. 93).</w:t>
      </w:r>
    </w:p>
    <w:p w:rsidR="003571ED" w:rsidRDefault="006462E9" w:rsidP="00AC74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Durante a análise da</w:t>
      </w:r>
      <w:r w:rsidR="00B30D06">
        <w:rPr>
          <w:rFonts w:ascii="Times New Roman" w:hAnsi="Times New Roman" w:cs="Times New Roman"/>
          <w:sz w:val="24"/>
          <w:szCs w:val="24"/>
        </w:rPr>
        <w:t xml:space="preserve"> obra</w:t>
      </w:r>
      <w:r w:rsidR="00BC78CA">
        <w:rPr>
          <w:rFonts w:ascii="Times New Roman" w:hAnsi="Times New Roman" w:cs="Times New Roman"/>
          <w:sz w:val="24"/>
          <w:szCs w:val="24"/>
        </w:rPr>
        <w:t xml:space="preserve"> </w:t>
      </w:r>
      <w:r w:rsidR="00BC78CA">
        <w:rPr>
          <w:rFonts w:ascii="Times New Roman" w:hAnsi="Times New Roman" w:cs="Times New Roman"/>
          <w:i/>
          <w:sz w:val="24"/>
          <w:szCs w:val="24"/>
        </w:rPr>
        <w:t xml:space="preserve">“O fim do direito” </w:t>
      </w:r>
      <w:r w:rsidR="00B30D06">
        <w:rPr>
          <w:rFonts w:ascii="Times New Roman" w:hAnsi="Times New Roman" w:cs="Times New Roman"/>
          <w:sz w:val="24"/>
          <w:szCs w:val="24"/>
        </w:rPr>
        <w:t xml:space="preserve">de </w:t>
      </w:r>
      <w:proofErr w:type="spellStart"/>
      <w:r w:rsidR="00B30D06">
        <w:rPr>
          <w:rFonts w:ascii="Times New Roman" w:hAnsi="Times New Roman" w:cs="Times New Roman"/>
          <w:sz w:val="24"/>
          <w:szCs w:val="24"/>
        </w:rPr>
        <w:t>Ihering</w:t>
      </w:r>
      <w:proofErr w:type="spellEnd"/>
      <w:r w:rsidR="00BC78CA">
        <w:rPr>
          <w:rFonts w:ascii="Times New Roman" w:hAnsi="Times New Roman" w:cs="Times New Roman"/>
          <w:sz w:val="24"/>
          <w:szCs w:val="24"/>
        </w:rPr>
        <w:t xml:space="preserve">, a saudosa Maria Helena Diniz (2009, p. </w:t>
      </w:r>
      <w:r w:rsidR="00174397">
        <w:rPr>
          <w:rFonts w:ascii="Times New Roman" w:hAnsi="Times New Roman" w:cs="Times New Roman"/>
          <w:sz w:val="24"/>
          <w:szCs w:val="24"/>
        </w:rPr>
        <w:t>60</w:t>
      </w:r>
      <w:r w:rsidR="00BC78CA">
        <w:rPr>
          <w:rFonts w:ascii="Times New Roman" w:hAnsi="Times New Roman" w:cs="Times New Roman"/>
          <w:sz w:val="24"/>
          <w:szCs w:val="24"/>
        </w:rPr>
        <w:t>) cita que “</w:t>
      </w:r>
      <w:proofErr w:type="spellStart"/>
      <w:r w:rsidR="00BC78CA">
        <w:rPr>
          <w:rFonts w:ascii="Times New Roman" w:hAnsi="Times New Roman" w:cs="Times New Roman"/>
          <w:sz w:val="24"/>
          <w:szCs w:val="24"/>
        </w:rPr>
        <w:t>Ihering</w:t>
      </w:r>
      <w:proofErr w:type="spellEnd"/>
      <w:r w:rsidR="00BC78CA">
        <w:rPr>
          <w:rFonts w:ascii="Times New Roman" w:hAnsi="Times New Roman" w:cs="Times New Roman"/>
          <w:sz w:val="24"/>
          <w:szCs w:val="24"/>
        </w:rPr>
        <w:t xml:space="preserve"> afirma categoricamente que ‘o fim é o criador de todo direito; não há norma jurídica que não deva a sua criação a um fim, a um propósito, isto é, a um motivo prático’</w:t>
      </w:r>
      <w:r w:rsidR="003571ED">
        <w:rPr>
          <w:rFonts w:ascii="Times New Roman" w:hAnsi="Times New Roman" w:cs="Times New Roman"/>
          <w:sz w:val="24"/>
          <w:szCs w:val="24"/>
        </w:rPr>
        <w:t>”</w:t>
      </w:r>
      <w:r w:rsidR="00174397">
        <w:rPr>
          <w:rFonts w:ascii="Times New Roman" w:hAnsi="Times New Roman" w:cs="Times New Roman"/>
          <w:sz w:val="24"/>
          <w:szCs w:val="24"/>
        </w:rPr>
        <w:t xml:space="preserve">. </w:t>
      </w:r>
    </w:p>
    <w:p w:rsidR="00B30D06" w:rsidRPr="003571ED" w:rsidRDefault="00174397" w:rsidP="003571ED">
      <w:pPr>
        <w:spacing w:line="240" w:lineRule="auto"/>
        <w:ind w:left="2268"/>
        <w:jc w:val="both"/>
        <w:rPr>
          <w:rFonts w:ascii="Times New Roman" w:hAnsi="Times New Roman" w:cs="Times New Roman"/>
          <w:sz w:val="20"/>
          <w:szCs w:val="20"/>
        </w:rPr>
      </w:pPr>
      <w:r w:rsidRPr="003571ED">
        <w:rPr>
          <w:rFonts w:ascii="Times New Roman" w:hAnsi="Times New Roman" w:cs="Times New Roman"/>
          <w:sz w:val="20"/>
          <w:szCs w:val="20"/>
        </w:rPr>
        <w:t xml:space="preserve">Para ressaltar esta ideia </w:t>
      </w:r>
      <w:proofErr w:type="spellStart"/>
      <w:r w:rsidRPr="003571ED">
        <w:rPr>
          <w:rFonts w:ascii="Times New Roman" w:hAnsi="Times New Roman" w:cs="Times New Roman"/>
          <w:sz w:val="20"/>
          <w:szCs w:val="20"/>
        </w:rPr>
        <w:t>Ihering</w:t>
      </w:r>
      <w:proofErr w:type="spellEnd"/>
      <w:r w:rsidRPr="003571ED">
        <w:rPr>
          <w:rFonts w:ascii="Times New Roman" w:hAnsi="Times New Roman" w:cs="Times New Roman"/>
          <w:sz w:val="20"/>
          <w:szCs w:val="20"/>
        </w:rPr>
        <w:t xml:space="preserve"> lança mão do argumento desenvolvido pelo </w:t>
      </w:r>
      <w:proofErr w:type="spellStart"/>
      <w:proofErr w:type="gramStart"/>
      <w:r w:rsidRPr="003571ED">
        <w:rPr>
          <w:rFonts w:ascii="Times New Roman" w:hAnsi="Times New Roman" w:cs="Times New Roman"/>
          <w:sz w:val="20"/>
          <w:szCs w:val="20"/>
        </w:rPr>
        <w:t>Pe</w:t>
      </w:r>
      <w:proofErr w:type="spellEnd"/>
      <w:proofErr w:type="gramEnd"/>
      <w:r w:rsidRPr="003571ED">
        <w:rPr>
          <w:rFonts w:ascii="Times New Roman" w:hAnsi="Times New Roman" w:cs="Times New Roman"/>
          <w:sz w:val="20"/>
          <w:szCs w:val="20"/>
        </w:rPr>
        <w:t xml:space="preserve">. Francisco </w:t>
      </w:r>
      <w:proofErr w:type="spellStart"/>
      <w:r w:rsidRPr="003571ED">
        <w:rPr>
          <w:rFonts w:ascii="Times New Roman" w:hAnsi="Times New Roman" w:cs="Times New Roman"/>
          <w:sz w:val="20"/>
          <w:szCs w:val="20"/>
        </w:rPr>
        <w:t>Suárez</w:t>
      </w:r>
      <w:proofErr w:type="spellEnd"/>
      <w:r w:rsidRPr="003571ED">
        <w:rPr>
          <w:rFonts w:ascii="Times New Roman" w:hAnsi="Times New Roman" w:cs="Times New Roman"/>
          <w:sz w:val="20"/>
          <w:szCs w:val="20"/>
        </w:rPr>
        <w:t xml:space="preserve">, em seu tratado </w:t>
      </w:r>
      <w:r w:rsidRPr="003571ED">
        <w:rPr>
          <w:rFonts w:ascii="Times New Roman" w:hAnsi="Times New Roman" w:cs="Times New Roman"/>
          <w:i/>
          <w:sz w:val="20"/>
          <w:szCs w:val="20"/>
        </w:rPr>
        <w:t xml:space="preserve">De </w:t>
      </w:r>
      <w:proofErr w:type="spellStart"/>
      <w:r w:rsidRPr="003571ED">
        <w:rPr>
          <w:rFonts w:ascii="Times New Roman" w:hAnsi="Times New Roman" w:cs="Times New Roman"/>
          <w:i/>
          <w:sz w:val="20"/>
          <w:szCs w:val="20"/>
        </w:rPr>
        <w:t>legibus</w:t>
      </w:r>
      <w:proofErr w:type="spellEnd"/>
      <w:r w:rsidR="00A53A02" w:rsidRPr="003571ED">
        <w:rPr>
          <w:rFonts w:ascii="Times New Roman" w:hAnsi="Times New Roman" w:cs="Times New Roman"/>
          <w:sz w:val="20"/>
          <w:szCs w:val="20"/>
        </w:rPr>
        <w:t>, de que ‘assim como o mé</w:t>
      </w:r>
      <w:r w:rsidRPr="003571ED">
        <w:rPr>
          <w:rFonts w:ascii="Times New Roman" w:hAnsi="Times New Roman" w:cs="Times New Roman"/>
          <w:sz w:val="20"/>
          <w:szCs w:val="20"/>
        </w:rPr>
        <w:t>dico não prescreve a mesma medicação a todos os enfermos, dando uma receita d</w:t>
      </w:r>
      <w:r w:rsidR="00A53A02" w:rsidRPr="003571ED">
        <w:rPr>
          <w:rFonts w:ascii="Times New Roman" w:hAnsi="Times New Roman" w:cs="Times New Roman"/>
          <w:sz w:val="20"/>
          <w:szCs w:val="20"/>
        </w:rPr>
        <w:t>e acordo com a condição concreta</w:t>
      </w:r>
      <w:r w:rsidRPr="003571ED">
        <w:rPr>
          <w:rFonts w:ascii="Times New Roman" w:hAnsi="Times New Roman" w:cs="Times New Roman"/>
          <w:sz w:val="20"/>
          <w:szCs w:val="20"/>
        </w:rPr>
        <w:t xml:space="preserve"> de cada paciente, assim também o direito não pode apresentar sempre e em todos os lugares a mesma regulação, deve adaptar-se às condições do povo, atendendo seu grau de civilização e as necessidade</w:t>
      </w:r>
      <w:r w:rsidR="003571ED">
        <w:rPr>
          <w:rFonts w:ascii="Times New Roman" w:hAnsi="Times New Roman" w:cs="Times New Roman"/>
          <w:sz w:val="20"/>
          <w:szCs w:val="20"/>
        </w:rPr>
        <w:t>s</w:t>
      </w:r>
      <w:r w:rsidRPr="003571ED">
        <w:rPr>
          <w:rFonts w:ascii="Times New Roman" w:hAnsi="Times New Roman" w:cs="Times New Roman"/>
          <w:sz w:val="20"/>
          <w:szCs w:val="20"/>
        </w:rPr>
        <w:t xml:space="preserve"> da époc</w:t>
      </w:r>
      <w:r w:rsidR="003571ED" w:rsidRPr="003571ED">
        <w:rPr>
          <w:rFonts w:ascii="Times New Roman" w:hAnsi="Times New Roman" w:cs="Times New Roman"/>
          <w:sz w:val="20"/>
          <w:szCs w:val="20"/>
        </w:rPr>
        <w:t>a</w:t>
      </w:r>
      <w:r w:rsidR="003571ED">
        <w:rPr>
          <w:rFonts w:ascii="Times New Roman" w:hAnsi="Times New Roman" w:cs="Times New Roman"/>
          <w:sz w:val="20"/>
          <w:szCs w:val="20"/>
        </w:rPr>
        <w:t xml:space="preserve"> (DINIZ, 2009, p. 60).</w:t>
      </w:r>
    </w:p>
    <w:p w:rsidR="00486B87" w:rsidRDefault="00486B87" w:rsidP="00AC74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Eduardo </w:t>
      </w:r>
      <w:proofErr w:type="spellStart"/>
      <w:r>
        <w:rPr>
          <w:rFonts w:ascii="Times New Roman" w:hAnsi="Times New Roman" w:cs="Times New Roman"/>
          <w:sz w:val="24"/>
          <w:szCs w:val="24"/>
        </w:rPr>
        <w:t>Bittar</w:t>
      </w:r>
      <w:proofErr w:type="spellEnd"/>
      <w:r>
        <w:rPr>
          <w:rFonts w:ascii="Times New Roman" w:hAnsi="Times New Roman" w:cs="Times New Roman"/>
          <w:sz w:val="24"/>
          <w:szCs w:val="24"/>
        </w:rPr>
        <w:t xml:space="preserve"> (2005, p. 333) afirma que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 xml:space="preserve"> deixa claro que a luta, que brota do seio da sociedade, é o fator propiciador da criação do Direito”:</w:t>
      </w:r>
    </w:p>
    <w:p w:rsidR="00486B87" w:rsidRPr="00486B87" w:rsidRDefault="00486B87" w:rsidP="00486B87">
      <w:pPr>
        <w:spacing w:line="240" w:lineRule="auto"/>
        <w:ind w:left="2268"/>
        <w:jc w:val="both"/>
        <w:rPr>
          <w:rFonts w:ascii="Times New Roman" w:hAnsi="Times New Roman" w:cs="Times New Roman"/>
          <w:sz w:val="20"/>
          <w:szCs w:val="20"/>
        </w:rPr>
      </w:pPr>
      <w:r w:rsidRPr="00486B87">
        <w:rPr>
          <w:rFonts w:ascii="Times New Roman" w:hAnsi="Times New Roman" w:cs="Times New Roman"/>
          <w:sz w:val="20"/>
          <w:szCs w:val="20"/>
        </w:rPr>
        <w:t>Todas as grandes conquistas que a história do direito revela – a abolição da escravatura, a servidão pessoal, a</w:t>
      </w:r>
      <w:r w:rsidR="00AB2A6E">
        <w:rPr>
          <w:rFonts w:ascii="Times New Roman" w:hAnsi="Times New Roman" w:cs="Times New Roman"/>
          <w:sz w:val="20"/>
          <w:szCs w:val="20"/>
        </w:rPr>
        <w:t xml:space="preserve"> </w:t>
      </w:r>
      <w:r w:rsidRPr="00486B87">
        <w:rPr>
          <w:rFonts w:ascii="Times New Roman" w:hAnsi="Times New Roman" w:cs="Times New Roman"/>
          <w:sz w:val="20"/>
          <w:szCs w:val="20"/>
        </w:rPr>
        <w:t>liberdade de aquisição da propriedade imóvel, a liberdade de profissão e de culto, só foram conseguidas após lutas renhidas e contínuas, que duraram séculos (IHERING, 1999, p. 39).</w:t>
      </w:r>
    </w:p>
    <w:p w:rsidR="0037615B" w:rsidRPr="0037615B" w:rsidRDefault="00E07AF5" w:rsidP="0037615B">
      <w:pPr>
        <w:autoSpaceDE w:val="0"/>
        <w:autoSpaceDN w:val="0"/>
        <w:adjustRightInd w:val="0"/>
        <w:spacing w:after="0" w:line="360" w:lineRule="auto"/>
        <w:ind w:firstLine="709"/>
        <w:jc w:val="both"/>
        <w:rPr>
          <w:rFonts w:ascii="Times New Roman" w:hAnsi="Times New Roman" w:cs="Times New Roman"/>
          <w:sz w:val="24"/>
          <w:szCs w:val="24"/>
        </w:rPr>
      </w:pPr>
      <w:r w:rsidRPr="0037615B">
        <w:rPr>
          <w:rFonts w:ascii="Times New Roman" w:hAnsi="Times New Roman" w:cs="Times New Roman"/>
          <w:sz w:val="24"/>
          <w:szCs w:val="24"/>
        </w:rPr>
        <w:t>O final do século XVIII e século XIX são marcados pela proposta de uma jurisprudência pragmática voltada à compreensão do valor da vida e a transposição para o direito. A partir de apurada revisão das concepções conceituai</w:t>
      </w:r>
      <w:r w:rsidR="0037615B" w:rsidRPr="0037615B">
        <w:rPr>
          <w:rFonts w:ascii="Times New Roman" w:hAnsi="Times New Roman" w:cs="Times New Roman"/>
          <w:sz w:val="24"/>
          <w:szCs w:val="24"/>
        </w:rPr>
        <w:t xml:space="preserve">s, </w:t>
      </w:r>
      <w:proofErr w:type="spellStart"/>
      <w:r w:rsidR="0037615B" w:rsidRPr="0037615B">
        <w:rPr>
          <w:rFonts w:ascii="Times New Roman" w:hAnsi="Times New Roman" w:cs="Times New Roman"/>
          <w:sz w:val="24"/>
          <w:szCs w:val="24"/>
        </w:rPr>
        <w:t>Jhering</w:t>
      </w:r>
      <w:proofErr w:type="spellEnd"/>
      <w:r w:rsidR="0037615B" w:rsidRPr="0037615B">
        <w:rPr>
          <w:rFonts w:ascii="Times New Roman" w:hAnsi="Times New Roman" w:cs="Times New Roman"/>
          <w:sz w:val="24"/>
          <w:szCs w:val="24"/>
        </w:rPr>
        <w:t xml:space="preserve"> concebe, </w:t>
      </w:r>
      <w:r w:rsidRPr="0037615B">
        <w:rPr>
          <w:rFonts w:ascii="Times New Roman" w:hAnsi="Times New Roman" w:cs="Times New Roman"/>
          <w:sz w:val="24"/>
          <w:szCs w:val="24"/>
        </w:rPr>
        <w:t>finalmente, a doutrina finalista do direito, quando sentencia</w:t>
      </w:r>
      <w:r w:rsidR="0037615B">
        <w:rPr>
          <w:rFonts w:ascii="Times New Roman" w:hAnsi="Times New Roman" w:cs="Times New Roman"/>
          <w:sz w:val="24"/>
          <w:szCs w:val="24"/>
        </w:rPr>
        <w:t xml:space="preserve"> (FERREIRA; LIMA, 2007, p. 282-283)</w:t>
      </w:r>
      <w:r w:rsidRPr="0037615B">
        <w:rPr>
          <w:rFonts w:ascii="Times New Roman" w:hAnsi="Times New Roman" w:cs="Times New Roman"/>
          <w:sz w:val="24"/>
          <w:szCs w:val="24"/>
        </w:rPr>
        <w:t>:</w:t>
      </w:r>
    </w:p>
    <w:p w:rsidR="00E07AF5" w:rsidRDefault="00E07AF5" w:rsidP="0037615B">
      <w:pPr>
        <w:autoSpaceDE w:val="0"/>
        <w:autoSpaceDN w:val="0"/>
        <w:adjustRightInd w:val="0"/>
        <w:spacing w:after="0" w:line="240" w:lineRule="auto"/>
        <w:ind w:left="2268"/>
        <w:jc w:val="both"/>
        <w:rPr>
          <w:rFonts w:ascii="Times New Roman" w:hAnsi="Times New Roman" w:cs="Times New Roman"/>
          <w:sz w:val="20"/>
          <w:szCs w:val="20"/>
        </w:rPr>
      </w:pPr>
      <w:r w:rsidRPr="0037615B">
        <w:rPr>
          <w:rFonts w:ascii="Times New Roman" w:hAnsi="Times New Roman" w:cs="Times New Roman"/>
          <w:sz w:val="20"/>
          <w:szCs w:val="20"/>
        </w:rPr>
        <w:t>“A vida não é conceito; os conceitos é que existem por causa da</w:t>
      </w:r>
      <w:r w:rsidR="0037615B">
        <w:rPr>
          <w:rFonts w:ascii="Times New Roman" w:hAnsi="Times New Roman" w:cs="Times New Roman"/>
          <w:sz w:val="20"/>
          <w:szCs w:val="20"/>
        </w:rPr>
        <w:t xml:space="preserve"> </w:t>
      </w:r>
      <w:r w:rsidRPr="0037615B">
        <w:rPr>
          <w:rFonts w:ascii="Times New Roman" w:hAnsi="Times New Roman" w:cs="Times New Roman"/>
          <w:sz w:val="20"/>
          <w:szCs w:val="20"/>
        </w:rPr>
        <w:t>vida. Não é o que a lógica post</w:t>
      </w:r>
      <w:r w:rsidR="0037615B">
        <w:rPr>
          <w:rFonts w:ascii="Times New Roman" w:hAnsi="Times New Roman" w:cs="Times New Roman"/>
          <w:sz w:val="20"/>
          <w:szCs w:val="20"/>
        </w:rPr>
        <w:t xml:space="preserve">ula que tem de acontecer; o que </w:t>
      </w:r>
      <w:r w:rsidRPr="0037615B">
        <w:rPr>
          <w:rFonts w:ascii="Times New Roman" w:hAnsi="Times New Roman" w:cs="Times New Roman"/>
          <w:sz w:val="20"/>
          <w:szCs w:val="20"/>
        </w:rPr>
        <w:t>a vida, o comércio, o sentimento jurídico post</w:t>
      </w:r>
      <w:r w:rsidR="0037615B">
        <w:rPr>
          <w:rFonts w:ascii="Times New Roman" w:hAnsi="Times New Roman" w:cs="Times New Roman"/>
          <w:sz w:val="20"/>
          <w:szCs w:val="20"/>
        </w:rPr>
        <w:t xml:space="preserve">ulam é que tem </w:t>
      </w:r>
      <w:r w:rsidRPr="0037615B">
        <w:rPr>
          <w:rFonts w:ascii="Times New Roman" w:hAnsi="Times New Roman" w:cs="Times New Roman"/>
          <w:sz w:val="20"/>
          <w:szCs w:val="20"/>
        </w:rPr>
        <w:t>de acontecer, seja isso logicamente necessário ou logicamente</w:t>
      </w:r>
      <w:r w:rsidR="0037615B" w:rsidRPr="0037615B">
        <w:rPr>
          <w:rFonts w:ascii="Times New Roman" w:hAnsi="Times New Roman" w:cs="Times New Roman"/>
          <w:sz w:val="20"/>
          <w:szCs w:val="20"/>
        </w:rPr>
        <w:t xml:space="preserve"> </w:t>
      </w:r>
      <w:r w:rsidR="0037615B">
        <w:rPr>
          <w:rFonts w:ascii="Times New Roman" w:hAnsi="Times New Roman" w:cs="Times New Roman"/>
          <w:sz w:val="20"/>
          <w:szCs w:val="20"/>
        </w:rPr>
        <w:t>impossível”. (J</w:t>
      </w:r>
      <w:r w:rsidR="0037615B" w:rsidRPr="0037615B">
        <w:rPr>
          <w:rFonts w:ascii="Times New Roman" w:hAnsi="Times New Roman" w:cs="Times New Roman"/>
          <w:sz w:val="20"/>
          <w:szCs w:val="20"/>
        </w:rPr>
        <w:t xml:space="preserve">HERING </w:t>
      </w:r>
      <w:r w:rsidR="0037615B" w:rsidRPr="0037615B">
        <w:rPr>
          <w:rFonts w:ascii="Times New Roman" w:hAnsi="Times New Roman" w:cs="Times New Roman"/>
          <w:i/>
          <w:iCs/>
          <w:sz w:val="20"/>
          <w:szCs w:val="20"/>
        </w:rPr>
        <w:t xml:space="preserve">apud </w:t>
      </w:r>
      <w:r w:rsidR="0037615B" w:rsidRPr="0037615B">
        <w:rPr>
          <w:rFonts w:ascii="Times New Roman" w:hAnsi="Times New Roman" w:cs="Times New Roman"/>
          <w:sz w:val="20"/>
          <w:szCs w:val="20"/>
        </w:rPr>
        <w:t>LARENZ, 1997, p. 58)</w:t>
      </w:r>
      <w:r w:rsidR="0037615B">
        <w:rPr>
          <w:rFonts w:ascii="Times New Roman" w:hAnsi="Times New Roman" w:cs="Times New Roman"/>
          <w:sz w:val="20"/>
          <w:szCs w:val="20"/>
        </w:rPr>
        <w:t>.</w:t>
      </w:r>
    </w:p>
    <w:p w:rsidR="0037615B" w:rsidRDefault="0037615B" w:rsidP="0037615B">
      <w:pPr>
        <w:autoSpaceDE w:val="0"/>
        <w:autoSpaceDN w:val="0"/>
        <w:adjustRightInd w:val="0"/>
        <w:spacing w:after="0" w:line="240" w:lineRule="auto"/>
        <w:ind w:left="2268"/>
        <w:jc w:val="both"/>
        <w:rPr>
          <w:rFonts w:ascii="Times New Roman" w:hAnsi="Times New Roman" w:cs="Times New Roman"/>
          <w:sz w:val="20"/>
          <w:szCs w:val="20"/>
        </w:rPr>
      </w:pPr>
    </w:p>
    <w:p w:rsidR="00CC3653" w:rsidRDefault="0037615B" w:rsidP="00F27656">
      <w:pPr>
        <w:autoSpaceDE w:val="0"/>
        <w:autoSpaceDN w:val="0"/>
        <w:adjustRightInd w:val="0"/>
        <w:spacing w:after="0" w:line="360" w:lineRule="auto"/>
        <w:ind w:firstLine="709"/>
        <w:jc w:val="both"/>
        <w:rPr>
          <w:rFonts w:ascii="Times New Roman" w:hAnsi="Times New Roman" w:cs="Times New Roman"/>
          <w:sz w:val="24"/>
          <w:szCs w:val="24"/>
        </w:rPr>
      </w:pPr>
      <w:r w:rsidRPr="0037615B">
        <w:rPr>
          <w:rFonts w:ascii="Times New Roman" w:hAnsi="Times New Roman" w:cs="Times New Roman"/>
          <w:sz w:val="24"/>
          <w:szCs w:val="24"/>
        </w:rPr>
        <w:t>Estava iniciada a nova fase de compreensão do direito em busca de um</w:t>
      </w:r>
      <w:r>
        <w:rPr>
          <w:rFonts w:ascii="Times New Roman" w:hAnsi="Times New Roman" w:cs="Times New Roman"/>
          <w:sz w:val="24"/>
          <w:szCs w:val="24"/>
        </w:rPr>
        <w:t xml:space="preserve"> </w:t>
      </w:r>
      <w:r w:rsidRPr="0037615B">
        <w:rPr>
          <w:rFonts w:ascii="Times New Roman" w:hAnsi="Times New Roman" w:cs="Times New Roman"/>
          <w:sz w:val="24"/>
          <w:szCs w:val="24"/>
        </w:rPr>
        <w:t>movimento libertário que viria para permitir novos métodos de in</w:t>
      </w:r>
      <w:r>
        <w:rPr>
          <w:rFonts w:ascii="Times New Roman" w:hAnsi="Times New Roman" w:cs="Times New Roman"/>
          <w:sz w:val="24"/>
          <w:szCs w:val="24"/>
        </w:rPr>
        <w:t xml:space="preserve">terpretação, </w:t>
      </w:r>
      <w:r w:rsidRPr="0037615B">
        <w:rPr>
          <w:rFonts w:ascii="Times New Roman" w:hAnsi="Times New Roman" w:cs="Times New Roman"/>
          <w:sz w:val="24"/>
          <w:szCs w:val="24"/>
        </w:rPr>
        <w:t xml:space="preserve">importando em dizer da necessidade do direito </w:t>
      </w:r>
      <w:r>
        <w:rPr>
          <w:rFonts w:ascii="Times New Roman" w:hAnsi="Times New Roman" w:cs="Times New Roman"/>
          <w:sz w:val="24"/>
          <w:szCs w:val="24"/>
        </w:rPr>
        <w:t xml:space="preserve">se adequar à sociedade, à vida; </w:t>
      </w:r>
      <w:r w:rsidRPr="0037615B">
        <w:rPr>
          <w:rFonts w:ascii="Times New Roman" w:hAnsi="Times New Roman" w:cs="Times New Roman"/>
          <w:sz w:val="24"/>
          <w:szCs w:val="24"/>
        </w:rPr>
        <w:t>enfim, ao trânsito jurídico. Era preciso libertar a criatividade e, na busca desta</w:t>
      </w:r>
      <w:r>
        <w:rPr>
          <w:rFonts w:ascii="Times New Roman" w:hAnsi="Times New Roman" w:cs="Times New Roman"/>
          <w:sz w:val="24"/>
          <w:szCs w:val="24"/>
        </w:rPr>
        <w:t xml:space="preserve"> </w:t>
      </w:r>
      <w:r w:rsidRPr="0037615B">
        <w:rPr>
          <w:rFonts w:ascii="Times New Roman" w:hAnsi="Times New Roman" w:cs="Times New Roman"/>
          <w:sz w:val="24"/>
          <w:szCs w:val="24"/>
        </w:rPr>
        <w:t>real</w:t>
      </w:r>
      <w:r>
        <w:rPr>
          <w:rFonts w:ascii="Times New Roman" w:hAnsi="Times New Roman" w:cs="Times New Roman"/>
          <w:sz w:val="24"/>
          <w:szCs w:val="24"/>
        </w:rPr>
        <w:t>ização, passa-se do meio ao fim (FERREIRA; LIMA, 2007, p. 283).</w:t>
      </w:r>
    </w:p>
    <w:p w:rsidR="00EE15B1" w:rsidRPr="0037615B" w:rsidRDefault="00EE15B1" w:rsidP="00F27656">
      <w:pPr>
        <w:autoSpaceDE w:val="0"/>
        <w:autoSpaceDN w:val="0"/>
        <w:adjustRightInd w:val="0"/>
        <w:spacing w:after="0" w:line="360" w:lineRule="auto"/>
        <w:ind w:firstLine="709"/>
        <w:jc w:val="both"/>
        <w:rPr>
          <w:rFonts w:ascii="Times New Roman" w:hAnsi="Times New Roman" w:cs="Times New Roman"/>
          <w:sz w:val="24"/>
          <w:szCs w:val="24"/>
        </w:rPr>
      </w:pPr>
    </w:p>
    <w:p w:rsidR="00E07AF5" w:rsidRDefault="00DC07F0" w:rsidP="00F27656">
      <w:pPr>
        <w:spacing w:line="240" w:lineRule="auto"/>
        <w:ind w:left="2268"/>
        <w:jc w:val="both"/>
        <w:rPr>
          <w:rFonts w:ascii="Times New Roman" w:hAnsi="Times New Roman" w:cs="Times New Roman"/>
          <w:sz w:val="20"/>
          <w:szCs w:val="20"/>
        </w:rPr>
      </w:pPr>
      <w:r w:rsidRPr="002E7261">
        <w:rPr>
          <w:rFonts w:ascii="Times New Roman" w:hAnsi="Times New Roman" w:cs="Times New Roman"/>
          <w:sz w:val="20"/>
          <w:szCs w:val="20"/>
        </w:rPr>
        <w:t>Hoje estamos acostumados a pensar no direito em termos de codificação, como se ele devesse necessariamente estar encerrado num código. Isto é uma atitude mental particularmente enraizada no homem comum e da qual os jovens que iniciam os estudos jurídicos devem procurar se livrar. Com efeito, a ideia da codificação surgiu, por obra do pensamento iluminista, na segunda metade do século XVIII e atuou no século passado: portanto, há apenas dois séculos o direito se tornou direito codificado. Por outro lado, não se trata de uma condição comum a todo o mundo e a todos os países civilizados. Basta pensar que a codificação não existe nos países anglo-saxônicos. Na realidade, a codificação representa uma experiência jurídica dos últimos dois séculos típica da Europa continental (BOBBIO, 2006, p. 63).</w:t>
      </w:r>
    </w:p>
    <w:p w:rsidR="00EE15B1" w:rsidRDefault="00EE15B1" w:rsidP="00F27656">
      <w:pPr>
        <w:spacing w:line="240" w:lineRule="auto"/>
        <w:ind w:left="2268"/>
        <w:jc w:val="both"/>
        <w:rPr>
          <w:rFonts w:ascii="Times New Roman" w:hAnsi="Times New Roman" w:cs="Times New Roman"/>
          <w:sz w:val="20"/>
          <w:szCs w:val="20"/>
        </w:rPr>
      </w:pPr>
    </w:p>
    <w:p w:rsidR="00E07AF5" w:rsidRPr="00F27656" w:rsidRDefault="00F27656" w:rsidP="00F2765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Karl </w:t>
      </w:r>
      <w:proofErr w:type="spellStart"/>
      <w:r>
        <w:rPr>
          <w:rFonts w:ascii="Times New Roman" w:hAnsi="Times New Roman" w:cs="Times New Roman"/>
          <w:sz w:val="24"/>
          <w:szCs w:val="24"/>
        </w:rPr>
        <w:t>Larenz</w:t>
      </w:r>
      <w:proofErr w:type="spellEnd"/>
      <w:r>
        <w:rPr>
          <w:rFonts w:ascii="Times New Roman" w:hAnsi="Times New Roman" w:cs="Times New Roman"/>
          <w:sz w:val="24"/>
          <w:szCs w:val="24"/>
        </w:rPr>
        <w:t xml:space="preserve"> (1997, p. 69-70) explicita que “a Jurisprudência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interesses – embora não quebrasse verd</w:t>
      </w:r>
      <w:bookmarkStart w:id="0" w:name="_GoBack"/>
      <w:bookmarkEnd w:id="0"/>
      <w:r>
        <w:rPr>
          <w:rFonts w:ascii="Times New Roman" w:hAnsi="Times New Roman" w:cs="Times New Roman"/>
          <w:sz w:val="24"/>
          <w:szCs w:val="24"/>
        </w:rPr>
        <w:t xml:space="preserve">adeiramente os limites do positivismo – teve uma </w:t>
      </w:r>
      <w:proofErr w:type="spellStart"/>
      <w:r>
        <w:rPr>
          <w:rFonts w:ascii="Times New Roman" w:hAnsi="Times New Roman" w:cs="Times New Roman"/>
          <w:sz w:val="24"/>
          <w:szCs w:val="24"/>
        </w:rPr>
        <w:t>actuação</w:t>
      </w:r>
      <w:proofErr w:type="spellEnd"/>
      <w:r>
        <w:rPr>
          <w:rFonts w:ascii="Times New Roman" w:hAnsi="Times New Roman" w:cs="Times New Roman"/>
          <w:sz w:val="24"/>
          <w:szCs w:val="24"/>
        </w:rPr>
        <w:t xml:space="preserve"> libertadora e fecunda sobre uma geração de juristas educada num pensamento formalista e no estrito positivismo legalista. E isto em medida tanto maior quanto aconselhou idêntico processo para o preenchimento das lacunas das leis, abrindo desta sorte ao juiz a possibilidade de </w:t>
      </w:r>
      <w:r w:rsidRPr="00F27656">
        <w:rPr>
          <w:rFonts w:ascii="Times New Roman" w:hAnsi="Times New Roman" w:cs="Times New Roman"/>
          <w:i/>
          <w:sz w:val="24"/>
          <w:szCs w:val="24"/>
        </w:rPr>
        <w:t>desenvolver</w:t>
      </w:r>
      <w:r>
        <w:rPr>
          <w:rFonts w:ascii="Times New Roman" w:hAnsi="Times New Roman" w:cs="Times New Roman"/>
          <w:i/>
          <w:sz w:val="24"/>
          <w:szCs w:val="24"/>
        </w:rPr>
        <w:t xml:space="preserve"> </w:t>
      </w:r>
      <w:r>
        <w:rPr>
          <w:rFonts w:ascii="Times New Roman" w:hAnsi="Times New Roman" w:cs="Times New Roman"/>
          <w:sz w:val="24"/>
          <w:szCs w:val="24"/>
        </w:rPr>
        <w:t>o Direito não apenas na fidelidade à lei, mas de harmonia com as exigências da vida”.</w:t>
      </w:r>
    </w:p>
    <w:p w:rsidR="00B5111F" w:rsidRDefault="00797685" w:rsidP="00F617DB">
      <w:pPr>
        <w:pStyle w:val="PargrafodaLista"/>
        <w:numPr>
          <w:ilvl w:val="0"/>
          <w:numId w:val="9"/>
        </w:numPr>
        <w:spacing w:line="360" w:lineRule="auto"/>
        <w:ind w:left="0" w:firstLine="0"/>
        <w:jc w:val="both"/>
        <w:rPr>
          <w:rFonts w:ascii="Times New Roman" w:hAnsi="Times New Roman" w:cs="Times New Roman"/>
          <w:b/>
          <w:sz w:val="24"/>
          <w:szCs w:val="24"/>
        </w:rPr>
      </w:pPr>
      <w:r w:rsidRPr="00116D55">
        <w:rPr>
          <w:rFonts w:ascii="Times New Roman" w:hAnsi="Times New Roman" w:cs="Times New Roman"/>
          <w:b/>
          <w:sz w:val="24"/>
          <w:szCs w:val="24"/>
        </w:rPr>
        <w:lastRenderedPageBreak/>
        <w:t>ANÁLISE DO JULGADO DE RECONHECIMENTO DAS UNIÕES HOMOAFETIVAS À LUZ DA ESCOLA DO EXEGETISMO EM CONTRAPOSIÇÃO À ESCOLA DA JURISPRUDÊNCIA DOS INTERESSES</w:t>
      </w:r>
    </w:p>
    <w:p w:rsidR="00EE15B1" w:rsidRDefault="00EE15B1" w:rsidP="00EE15B1">
      <w:pPr>
        <w:pStyle w:val="PargrafodaLista"/>
        <w:spacing w:line="360" w:lineRule="auto"/>
        <w:ind w:left="0"/>
        <w:jc w:val="both"/>
        <w:rPr>
          <w:rFonts w:ascii="Times New Roman" w:hAnsi="Times New Roman" w:cs="Times New Roman"/>
          <w:b/>
          <w:sz w:val="24"/>
          <w:szCs w:val="24"/>
        </w:rPr>
      </w:pP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aplicação do Direito é um terreno fértil e complexo, muitas vezes associado metaforicamente a um lamaçal, o que, apesar da conotação negativista e pouco honrosa, reflete corretamente como é difícil se mover e se adensar no mesmo até encontrar uma base sólida. Isso se faz mais presente na jurisprudência dos Tribunais Superiores. O Supremo Tribunal Federal e o Superior Tribunal de Justiça têm a competência constitucional de avaliar, respectivamente, a constitucionalidade e a legalidade das leis, tanto sob uma ótica pragmática do caso concreto quanto abstrata da lei em tese (MAZOTTI, 2010, p. 99).</w:t>
      </w: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Historicamente, a união estável foi reconhecida pela Constituição Federal de 1988 no seguinte dispositivo: art. 226, § 3º “Para efeito da proteção do Estado, é reconhecida a união estável entre o homem e a mulher como entidade familiar, devendo a lei facilitar sua conversão em casamento”. Em seguida, a lei n. 9.278/96 regulamentou a relação prevista no supracitado artigo: art. 1º “É reconhecida como entidade familiar a convivência duradoura, pública e contínua, de um homem e uma mulher, estabelecida com objetivo de constituição de família”. Por fim, o Código Civil recepcionou a norma constitucional nos seguintes termos: art. 1.723. “É reconhecida como entidade familiar a união estável entre o homem e a mulher, configurada na convivência pública, contínua e duradoura e estabelecida com o objetivo de constituição de família” (MAZOTTI, 2010, p. 100-101).</w:t>
      </w:r>
    </w:p>
    <w:p w:rsidR="00EE15B1" w:rsidRDefault="00EE15B1" w:rsidP="00EE15B1">
      <w:pPr>
        <w:pStyle w:val="PargrafodaLista"/>
        <w:spacing w:line="360" w:lineRule="auto"/>
        <w:ind w:left="0" w:firstLine="709"/>
        <w:jc w:val="both"/>
        <w:rPr>
          <w:rFonts w:ascii="Times New Roman" w:hAnsi="Times New Roman" w:cs="Times New Roman"/>
          <w:sz w:val="24"/>
          <w:szCs w:val="24"/>
        </w:rPr>
      </w:pP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Com base nessa legislação, durante muitos anos, diversos juízes e desembargadores não conheciam dos pedidos de reconhecimento de união estável homoafetiva por entenderem que tal pedido era juridicamente impossível, dado o teor da legislação que expressamente determina a união estável entre “o homem e a mulher”. Essa decisão de cunho processual era acampada por uma interpretação literal da norma que afastava de seu âmbito de aplicação os casais que não se configuravam como “homem e mulher”, aferição esta que se dava apenas a partir da análise do gênero (masculino/feminino). Uma vez que a lei utilizava a expressão “homem e mulher”, estariam afastadas as demais possibilidades como “homem e homem” e “mulher e mulher” (MAZOTTI, 2010, p. 101).</w:t>
      </w: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Nota-se que há um mau hábito, de alguns juízes, de indeferir requerimentos feitos pelas partes dizendo que o fazem “por falta de amparo legal”. Ao se interpretar ta expressão como querendo significar que o indeferimento se deu por não haver previsão legal daquilo que se </w:t>
      </w:r>
      <w:proofErr w:type="gramStart"/>
      <w:r>
        <w:rPr>
          <w:rFonts w:ascii="Times New Roman" w:hAnsi="Times New Roman" w:cs="Times New Roman"/>
          <w:sz w:val="24"/>
          <w:szCs w:val="24"/>
        </w:rPr>
        <w:t>requereu,</w:t>
      </w:r>
      <w:proofErr w:type="gramEnd"/>
      <w:r>
        <w:rPr>
          <w:rFonts w:ascii="Times New Roman" w:hAnsi="Times New Roman" w:cs="Times New Roman"/>
          <w:sz w:val="24"/>
          <w:szCs w:val="24"/>
        </w:rPr>
        <w:t xml:space="preserve"> a decisão obviamente estará a contrariar o disposto no art. 126 do CPC, pois, em tal caso, o juiz deixará de decidir por haver lacuna na lei. A lacuna da lei não pode jamais ser usada como escusa para que o juiz deixe de decidir, cabendo-lhe supri-la pelos meios de integração da lei (CÂMARA, 2007, p. 33).</w:t>
      </w:r>
    </w:p>
    <w:p w:rsidR="00EE15B1" w:rsidRDefault="00EE15B1" w:rsidP="00EE15B1">
      <w:pPr>
        <w:pStyle w:val="PargrafodaLista"/>
        <w:spacing w:line="360" w:lineRule="auto"/>
        <w:ind w:left="0" w:firstLine="709"/>
        <w:jc w:val="both"/>
        <w:rPr>
          <w:rFonts w:ascii="Times New Roman" w:hAnsi="Times New Roman" w:cs="Times New Roman"/>
          <w:sz w:val="24"/>
          <w:szCs w:val="24"/>
        </w:rPr>
      </w:pP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falta de disciplina normativa das relações homoafetivas deixou de ser tomada como um óbice ao conhecimento da prestação jurisdicional para ser vista como uma lacuna da lei que deveria ser sanada. (MAZOTTI, p. 101). </w:t>
      </w:r>
      <w:proofErr w:type="gramStart"/>
      <w:r>
        <w:rPr>
          <w:rFonts w:ascii="Times New Roman" w:hAnsi="Times New Roman" w:cs="Times New Roman"/>
          <w:sz w:val="24"/>
          <w:szCs w:val="24"/>
        </w:rPr>
        <w:t xml:space="preserve">“Tratou-se da utilização do argumento </w:t>
      </w:r>
      <w:r>
        <w:rPr>
          <w:rFonts w:ascii="Times New Roman" w:hAnsi="Times New Roman" w:cs="Times New Roman"/>
          <w:i/>
          <w:sz w:val="24"/>
          <w:szCs w:val="24"/>
        </w:rPr>
        <w:t xml:space="preserve">a contrario </w:t>
      </w:r>
      <w:r w:rsidRPr="00743279">
        <w:rPr>
          <w:rFonts w:ascii="Times New Roman" w:hAnsi="Times New Roman" w:cs="Times New Roman"/>
          <w:i/>
          <w:sz w:val="24"/>
          <w:szCs w:val="24"/>
        </w:rPr>
        <w:t>sensu</w:t>
      </w:r>
      <w:r>
        <w:rPr>
          <w:rFonts w:ascii="Times New Roman" w:hAnsi="Times New Roman" w:cs="Times New Roman"/>
          <w:i/>
          <w:sz w:val="24"/>
          <w:szCs w:val="24"/>
        </w:rPr>
        <w:t xml:space="preserve">, </w:t>
      </w:r>
      <w:r>
        <w:rPr>
          <w:rFonts w:ascii="Times New Roman" w:hAnsi="Times New Roman" w:cs="Times New Roman"/>
          <w:sz w:val="24"/>
          <w:szCs w:val="24"/>
        </w:rPr>
        <w:t xml:space="preserve">ou seja, </w:t>
      </w:r>
      <w:proofErr w:type="spellStart"/>
      <w:r>
        <w:rPr>
          <w:rFonts w:ascii="Times New Roman" w:hAnsi="Times New Roman" w:cs="Times New Roman"/>
          <w:sz w:val="24"/>
          <w:szCs w:val="24"/>
        </w:rPr>
        <w:t>arealização</w:t>
      </w:r>
      <w:proofErr w:type="spellEnd"/>
      <w:r>
        <w:rPr>
          <w:rFonts w:ascii="Times New Roman" w:hAnsi="Times New Roman" w:cs="Times New Roman"/>
          <w:sz w:val="24"/>
          <w:szCs w:val="24"/>
        </w:rPr>
        <w:t xml:space="preserve"> da interpretação inversa.</w:t>
      </w:r>
      <w:proofErr w:type="gramEnd"/>
      <w:r>
        <w:rPr>
          <w:rFonts w:ascii="Times New Roman" w:hAnsi="Times New Roman" w:cs="Times New Roman"/>
          <w:sz w:val="24"/>
          <w:szCs w:val="24"/>
        </w:rPr>
        <w:t xml:space="preserve"> Dito argumento se fundamenta na máxima de que ‘aquilo que a lei não proíbe, é permitido’. </w:t>
      </w:r>
      <w:r w:rsidRPr="00743279">
        <w:rPr>
          <w:rFonts w:ascii="Times New Roman" w:hAnsi="Times New Roman" w:cs="Times New Roman"/>
          <w:sz w:val="24"/>
          <w:szCs w:val="24"/>
        </w:rPr>
        <w:t>Sendo</w:t>
      </w:r>
      <w:r>
        <w:rPr>
          <w:rFonts w:ascii="Times New Roman" w:hAnsi="Times New Roman" w:cs="Times New Roman"/>
          <w:sz w:val="24"/>
          <w:szCs w:val="24"/>
        </w:rPr>
        <w:t xml:space="preserve"> assim, toda vez que uma norma </w:t>
      </w:r>
      <w:r>
        <w:rPr>
          <w:rFonts w:ascii="Times New Roman" w:hAnsi="Times New Roman" w:cs="Times New Roman"/>
          <w:i/>
          <w:sz w:val="24"/>
          <w:szCs w:val="24"/>
        </w:rPr>
        <w:t xml:space="preserve">diz </w:t>
      </w:r>
      <w:r>
        <w:rPr>
          <w:rFonts w:ascii="Times New Roman" w:hAnsi="Times New Roman" w:cs="Times New Roman"/>
          <w:sz w:val="24"/>
          <w:szCs w:val="24"/>
        </w:rPr>
        <w:t xml:space="preserve">alguma coisa, aquilo que ela </w:t>
      </w:r>
      <w:r>
        <w:rPr>
          <w:rFonts w:ascii="Times New Roman" w:hAnsi="Times New Roman" w:cs="Times New Roman"/>
          <w:i/>
          <w:sz w:val="24"/>
          <w:szCs w:val="24"/>
        </w:rPr>
        <w:t xml:space="preserve">não diz </w:t>
      </w:r>
      <w:r>
        <w:rPr>
          <w:rFonts w:ascii="Times New Roman" w:hAnsi="Times New Roman" w:cs="Times New Roman"/>
          <w:sz w:val="24"/>
          <w:szCs w:val="24"/>
        </w:rPr>
        <w:t>pode ser considerado como uma pretensão legítima, ainda que haja uma incompatibilidade lógica (MAZOTTI, 2010, p. 102).</w:t>
      </w:r>
    </w:p>
    <w:p w:rsidR="00EE15B1" w:rsidRDefault="00EE15B1" w:rsidP="00EE15B1">
      <w:pPr>
        <w:pStyle w:val="PargrafodaLista"/>
        <w:spacing w:line="360" w:lineRule="auto"/>
        <w:ind w:left="0" w:firstLine="709"/>
        <w:jc w:val="both"/>
        <w:rPr>
          <w:rFonts w:ascii="Times New Roman" w:hAnsi="Times New Roman" w:cs="Times New Roman"/>
          <w:sz w:val="24"/>
          <w:szCs w:val="24"/>
        </w:rPr>
      </w:pPr>
    </w:p>
    <w:p w:rsidR="00EE15B1" w:rsidRDefault="00EE15B1" w:rsidP="00EE15B1">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No caso da união homoafetiva, deveríamos nos perguntar se o constituinte, ao prever a união entre heterossexuais, simplesmente deixou uma lacuna no ordenamento em relação aos homossexuais ou optou por não prevê-la por acreditar que ali havia uma proibição lógica. Como bem se pode ver, a resposta à pergunta deve inevitavelmente investigar o espírito do legislador, fazendo remissão à interpretação da Escola Exegética (pesquisa da </w:t>
      </w:r>
      <w:proofErr w:type="spellStart"/>
      <w:r>
        <w:rPr>
          <w:rFonts w:ascii="Times New Roman" w:hAnsi="Times New Roman" w:cs="Times New Roman"/>
          <w:i/>
          <w:sz w:val="24"/>
          <w:szCs w:val="24"/>
        </w:rPr>
        <w:t>mens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legislatoris</w:t>
      </w:r>
      <w:proofErr w:type="spellEnd"/>
      <w:r>
        <w:rPr>
          <w:rFonts w:ascii="Times New Roman" w:hAnsi="Times New Roman" w:cs="Times New Roman"/>
          <w:sz w:val="24"/>
          <w:szCs w:val="24"/>
        </w:rPr>
        <w:t>). (MAZOTTI, 2010, p. 102-103).</w:t>
      </w:r>
    </w:p>
    <w:p w:rsidR="00EE15B1" w:rsidRPr="00EE15B1" w:rsidRDefault="00EE15B1" w:rsidP="00EE15B1">
      <w:pPr>
        <w:pStyle w:val="PargrafodaLista"/>
        <w:spacing w:line="360" w:lineRule="auto"/>
        <w:ind w:left="0" w:firstLine="709"/>
        <w:jc w:val="both"/>
        <w:rPr>
          <w:rFonts w:ascii="Times New Roman" w:hAnsi="Times New Roman" w:cs="Times New Roman"/>
          <w:sz w:val="24"/>
          <w:szCs w:val="24"/>
        </w:rPr>
      </w:pPr>
    </w:p>
    <w:p w:rsidR="00EE15B1" w:rsidRDefault="00EE15B1" w:rsidP="00EE15B1">
      <w:pPr>
        <w:spacing w:line="360" w:lineRule="auto"/>
        <w:rPr>
          <w:rFonts w:ascii="Times New Roman" w:hAnsi="Times New Roman" w:cs="Times New Roman"/>
          <w:b/>
          <w:sz w:val="24"/>
          <w:szCs w:val="24"/>
        </w:rPr>
      </w:pPr>
      <w:r w:rsidRPr="00797685">
        <w:rPr>
          <w:rFonts w:ascii="Times New Roman" w:hAnsi="Times New Roman" w:cs="Times New Roman"/>
          <w:b/>
          <w:sz w:val="24"/>
          <w:szCs w:val="24"/>
        </w:rPr>
        <w:t>CONSIDERAÇÕES FINAIS</w:t>
      </w:r>
    </w:p>
    <w:p w:rsidR="00EE15B1" w:rsidRDefault="00EE15B1" w:rsidP="00EE15B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Restou evidenciado que a interpretação é uma necessidade natural do ser humano, independente daquilo que está em exame, em razão de seu próprio caráter discursivo. Encontrar sentidos e atribuir significados é uma atitude realizada a cada momento, juntamente com o nosso pensar. </w:t>
      </w:r>
    </w:p>
    <w:p w:rsidR="00EE15B1" w:rsidRDefault="00EE15B1" w:rsidP="00EE15B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Afirma MAZOTTI (2010, p. 17) que “foi só preciso que os exegetas bíblicos construíssem técnicas com tal finalidade, para que os estudiosos das demais áreas as transformassem em instrumentos aplicáveis a sua própria disciplina”.</w:t>
      </w:r>
    </w:p>
    <w:p w:rsidR="00EE15B1" w:rsidRDefault="00EE15B1" w:rsidP="00BE4071">
      <w:pPr>
        <w:spacing w:line="360" w:lineRule="auto"/>
        <w:ind w:firstLine="709"/>
        <w:jc w:val="both"/>
        <w:rPr>
          <w:rFonts w:ascii="Times New Roman" w:hAnsi="Times New Roman" w:cs="Times New Roman"/>
          <w:sz w:val="24"/>
          <w:szCs w:val="24"/>
        </w:rPr>
      </w:pPr>
      <w:r w:rsidRPr="00CD2CEA">
        <w:rPr>
          <w:rFonts w:ascii="Times New Roman" w:hAnsi="Times New Roman" w:cs="Times New Roman"/>
          <w:sz w:val="24"/>
          <w:szCs w:val="24"/>
        </w:rPr>
        <w:lastRenderedPageBreak/>
        <w:t xml:space="preserve">E o fato de essa Escola ter reduzido a atuação do intérprete e, em especial, a do julgador a uma mera função mecânica de lógica dedutiva, não nos autoriza relegá-la ao esquecimento e muito menos promover sua execração. Mesmo porque muito se deve à Escola da Exegese e aos seus métodos clássicos de interpretação, os quais obviamente submetidos a uma releitura condizente com os tempos atuais, ainda hoje estão presentes no dia-a-dia da prática </w:t>
      </w:r>
      <w:r>
        <w:rPr>
          <w:rFonts w:ascii="Times New Roman" w:hAnsi="Times New Roman" w:cs="Times New Roman"/>
          <w:sz w:val="24"/>
          <w:szCs w:val="24"/>
        </w:rPr>
        <w:t>dos tribunais (LIMA, p. 120).</w:t>
      </w:r>
    </w:p>
    <w:p w:rsidR="00F617DB" w:rsidRDefault="00F617DB" w:rsidP="00F617DB">
      <w:pPr>
        <w:spacing w:line="360" w:lineRule="auto"/>
        <w:rPr>
          <w:rFonts w:ascii="Times New Roman" w:hAnsi="Times New Roman" w:cs="Times New Roman"/>
          <w:b/>
          <w:sz w:val="24"/>
          <w:szCs w:val="24"/>
        </w:rPr>
      </w:pPr>
      <w:r w:rsidRPr="00F617DB">
        <w:rPr>
          <w:rFonts w:ascii="Times New Roman" w:hAnsi="Times New Roman" w:cs="Times New Roman"/>
          <w:b/>
          <w:sz w:val="24"/>
          <w:szCs w:val="24"/>
        </w:rPr>
        <w:t>REFERÊNCIAS</w:t>
      </w:r>
    </w:p>
    <w:p w:rsidR="007C6CE1" w:rsidRPr="00DF2EA5" w:rsidRDefault="007C6CE1" w:rsidP="00517A02">
      <w:pPr>
        <w:spacing w:after="0" w:line="240" w:lineRule="auto"/>
        <w:rPr>
          <w:rStyle w:val="Hyperlink"/>
          <w:rFonts w:ascii="Times New Roman" w:hAnsi="Times New Roman" w:cs="Times New Roman"/>
          <w:color w:val="auto"/>
          <w:sz w:val="24"/>
          <w:szCs w:val="24"/>
          <w:u w:val="none"/>
        </w:rPr>
      </w:pPr>
      <w:r w:rsidRPr="00DF2EA5">
        <w:rPr>
          <w:rStyle w:val="Hyperlink"/>
          <w:rFonts w:ascii="Times New Roman" w:hAnsi="Times New Roman" w:cs="Times New Roman"/>
          <w:color w:val="auto"/>
          <w:sz w:val="24"/>
          <w:szCs w:val="24"/>
          <w:u w:val="none"/>
        </w:rPr>
        <w:t xml:space="preserve">BITTAR, Eduardo Carlos Bianca. </w:t>
      </w:r>
      <w:r w:rsidRPr="00DF2EA5">
        <w:rPr>
          <w:rStyle w:val="Hyperlink"/>
          <w:rFonts w:ascii="Times New Roman" w:hAnsi="Times New Roman" w:cs="Times New Roman"/>
          <w:b/>
          <w:color w:val="auto"/>
          <w:sz w:val="24"/>
          <w:szCs w:val="24"/>
          <w:u w:val="none"/>
        </w:rPr>
        <w:t xml:space="preserve">Curso de filosofia do direito. </w:t>
      </w:r>
      <w:r w:rsidRPr="00DF2EA5">
        <w:rPr>
          <w:rStyle w:val="Hyperlink"/>
          <w:rFonts w:ascii="Times New Roman" w:hAnsi="Times New Roman" w:cs="Times New Roman"/>
          <w:color w:val="auto"/>
          <w:sz w:val="24"/>
          <w:szCs w:val="24"/>
          <w:u w:val="none"/>
        </w:rPr>
        <w:t xml:space="preserve">4. </w:t>
      </w:r>
      <w:proofErr w:type="gramStart"/>
      <w:r w:rsidRPr="00DF2EA5">
        <w:rPr>
          <w:rStyle w:val="Hyperlink"/>
          <w:rFonts w:ascii="Times New Roman" w:hAnsi="Times New Roman" w:cs="Times New Roman"/>
          <w:color w:val="auto"/>
          <w:sz w:val="24"/>
          <w:szCs w:val="24"/>
          <w:u w:val="none"/>
        </w:rPr>
        <w:t>ed.</w:t>
      </w:r>
      <w:proofErr w:type="gramEnd"/>
      <w:r w:rsidRPr="00DF2EA5">
        <w:rPr>
          <w:rStyle w:val="Hyperlink"/>
          <w:rFonts w:ascii="Times New Roman" w:hAnsi="Times New Roman" w:cs="Times New Roman"/>
          <w:color w:val="auto"/>
          <w:sz w:val="24"/>
          <w:szCs w:val="24"/>
          <w:u w:val="none"/>
        </w:rPr>
        <w:t xml:space="preserve"> São Paulo: Atlas, 2005.</w:t>
      </w:r>
    </w:p>
    <w:p w:rsidR="00517A02" w:rsidRPr="00DF2EA5" w:rsidRDefault="00517A02" w:rsidP="00517A02">
      <w:pPr>
        <w:spacing w:after="0" w:line="240" w:lineRule="auto"/>
        <w:rPr>
          <w:rStyle w:val="Hyperlink"/>
          <w:rFonts w:ascii="Times New Roman" w:hAnsi="Times New Roman" w:cs="Times New Roman"/>
          <w:color w:val="auto"/>
          <w:sz w:val="24"/>
          <w:szCs w:val="24"/>
          <w:u w:val="none"/>
        </w:rPr>
      </w:pPr>
    </w:p>
    <w:p w:rsidR="007C6CE1" w:rsidRPr="00DF2EA5" w:rsidRDefault="007C6CE1" w:rsidP="00517A02">
      <w:pPr>
        <w:spacing w:after="0" w:line="240" w:lineRule="auto"/>
        <w:rPr>
          <w:rStyle w:val="Hyperlink"/>
          <w:rFonts w:ascii="Times New Roman" w:hAnsi="Times New Roman" w:cs="Times New Roman"/>
          <w:bCs/>
          <w:color w:val="auto"/>
          <w:sz w:val="24"/>
          <w:szCs w:val="24"/>
          <w:u w:val="none"/>
        </w:rPr>
      </w:pPr>
      <w:r w:rsidRPr="00DF2EA5">
        <w:rPr>
          <w:rStyle w:val="Hyperlink"/>
          <w:rFonts w:ascii="Times New Roman" w:hAnsi="Times New Roman" w:cs="Times New Roman"/>
          <w:bCs/>
          <w:color w:val="auto"/>
          <w:sz w:val="24"/>
          <w:szCs w:val="24"/>
          <w:u w:val="none"/>
        </w:rPr>
        <w:t xml:space="preserve">BOBBIO, Norberto. </w:t>
      </w:r>
      <w:r w:rsidRPr="00DF2EA5">
        <w:rPr>
          <w:rStyle w:val="Hyperlink"/>
          <w:rFonts w:ascii="Times New Roman" w:hAnsi="Times New Roman" w:cs="Times New Roman"/>
          <w:b/>
          <w:bCs/>
          <w:color w:val="auto"/>
          <w:sz w:val="24"/>
          <w:szCs w:val="24"/>
          <w:u w:val="none"/>
        </w:rPr>
        <w:t xml:space="preserve">O positivismo jurídico: </w:t>
      </w:r>
      <w:r w:rsidRPr="00DF2EA5">
        <w:rPr>
          <w:rStyle w:val="Hyperlink"/>
          <w:rFonts w:ascii="Times New Roman" w:hAnsi="Times New Roman" w:cs="Times New Roman"/>
          <w:bCs/>
          <w:color w:val="auto"/>
          <w:sz w:val="24"/>
          <w:szCs w:val="24"/>
          <w:u w:val="none"/>
        </w:rPr>
        <w:t>Lições de filosofia do direito. São Paulo: Ícone, 2006.</w:t>
      </w:r>
    </w:p>
    <w:p w:rsidR="00517A02" w:rsidRPr="00DF2EA5" w:rsidRDefault="00517A02" w:rsidP="00517A02">
      <w:pPr>
        <w:spacing w:after="0" w:line="240" w:lineRule="auto"/>
        <w:rPr>
          <w:rStyle w:val="Hyperlink"/>
          <w:rFonts w:ascii="Times New Roman" w:hAnsi="Times New Roman" w:cs="Times New Roman"/>
          <w:bCs/>
          <w:color w:val="auto"/>
          <w:sz w:val="24"/>
          <w:szCs w:val="24"/>
          <w:u w:val="none"/>
        </w:rPr>
      </w:pPr>
    </w:p>
    <w:p w:rsidR="007C6CE1" w:rsidRPr="00DF2EA5" w:rsidRDefault="007C6CE1" w:rsidP="00517A02">
      <w:pPr>
        <w:spacing w:after="0" w:line="240" w:lineRule="auto"/>
        <w:rPr>
          <w:rStyle w:val="Hyperlink"/>
          <w:rFonts w:ascii="Times New Roman" w:hAnsi="Times New Roman" w:cs="Times New Roman"/>
          <w:color w:val="auto"/>
          <w:sz w:val="24"/>
          <w:szCs w:val="24"/>
          <w:u w:val="none"/>
        </w:rPr>
      </w:pPr>
      <w:r w:rsidRPr="00DF2EA5">
        <w:rPr>
          <w:rStyle w:val="Hyperlink"/>
          <w:rFonts w:ascii="Times New Roman" w:hAnsi="Times New Roman" w:cs="Times New Roman"/>
          <w:color w:val="auto"/>
          <w:sz w:val="24"/>
          <w:szCs w:val="24"/>
          <w:u w:val="none"/>
        </w:rPr>
        <w:t xml:space="preserve">CAMARGO, Margarida Maria </w:t>
      </w:r>
      <w:proofErr w:type="spellStart"/>
      <w:r w:rsidRPr="00DF2EA5">
        <w:rPr>
          <w:rStyle w:val="Hyperlink"/>
          <w:rFonts w:ascii="Times New Roman" w:hAnsi="Times New Roman" w:cs="Times New Roman"/>
          <w:color w:val="auto"/>
          <w:sz w:val="24"/>
          <w:szCs w:val="24"/>
          <w:u w:val="none"/>
        </w:rPr>
        <w:t>Lacombe</w:t>
      </w:r>
      <w:proofErr w:type="spellEnd"/>
      <w:r w:rsidRPr="00DF2EA5">
        <w:rPr>
          <w:rStyle w:val="Hyperlink"/>
          <w:rFonts w:ascii="Times New Roman" w:hAnsi="Times New Roman" w:cs="Times New Roman"/>
          <w:color w:val="auto"/>
          <w:sz w:val="24"/>
          <w:szCs w:val="24"/>
          <w:u w:val="none"/>
        </w:rPr>
        <w:t xml:space="preserve">. </w:t>
      </w:r>
      <w:r w:rsidRPr="00DF2EA5">
        <w:rPr>
          <w:rStyle w:val="Hyperlink"/>
          <w:rFonts w:ascii="Times New Roman" w:hAnsi="Times New Roman" w:cs="Times New Roman"/>
          <w:b/>
          <w:color w:val="auto"/>
          <w:sz w:val="24"/>
          <w:szCs w:val="24"/>
          <w:u w:val="none"/>
        </w:rPr>
        <w:t xml:space="preserve">Hermenêutica e Argumentação: </w:t>
      </w:r>
      <w:r w:rsidRPr="00DF2EA5">
        <w:rPr>
          <w:rStyle w:val="Hyperlink"/>
          <w:rFonts w:ascii="Times New Roman" w:hAnsi="Times New Roman" w:cs="Times New Roman"/>
          <w:color w:val="auto"/>
          <w:sz w:val="24"/>
          <w:szCs w:val="24"/>
          <w:u w:val="none"/>
        </w:rPr>
        <w:t xml:space="preserve">uma contribuição ao estudo do direito. 3. </w:t>
      </w:r>
      <w:proofErr w:type="gramStart"/>
      <w:r w:rsidRPr="00DF2EA5">
        <w:rPr>
          <w:rStyle w:val="Hyperlink"/>
          <w:rFonts w:ascii="Times New Roman" w:hAnsi="Times New Roman" w:cs="Times New Roman"/>
          <w:color w:val="auto"/>
          <w:sz w:val="24"/>
          <w:szCs w:val="24"/>
          <w:u w:val="none"/>
        </w:rPr>
        <w:t>ed.</w:t>
      </w:r>
      <w:proofErr w:type="gramEnd"/>
      <w:r w:rsidRPr="00DF2EA5">
        <w:rPr>
          <w:rStyle w:val="Hyperlink"/>
          <w:rFonts w:ascii="Times New Roman" w:hAnsi="Times New Roman" w:cs="Times New Roman"/>
          <w:color w:val="auto"/>
          <w:sz w:val="24"/>
          <w:szCs w:val="24"/>
          <w:u w:val="none"/>
        </w:rPr>
        <w:t xml:space="preserve"> Rio de Janeiro: Renovar, 2003.</w:t>
      </w:r>
    </w:p>
    <w:p w:rsidR="00517A02" w:rsidRPr="00DF2EA5" w:rsidRDefault="00517A02" w:rsidP="00517A02">
      <w:pPr>
        <w:spacing w:after="0" w:line="240" w:lineRule="auto"/>
        <w:rPr>
          <w:rStyle w:val="Hyperlink"/>
          <w:rFonts w:ascii="Times New Roman" w:hAnsi="Times New Roman" w:cs="Times New Roman"/>
          <w:color w:val="auto"/>
          <w:sz w:val="24"/>
          <w:szCs w:val="24"/>
          <w:u w:val="none"/>
        </w:rPr>
      </w:pPr>
    </w:p>
    <w:p w:rsidR="007C6CE1" w:rsidRPr="00DF2EA5" w:rsidRDefault="007C6CE1" w:rsidP="00517A02">
      <w:pPr>
        <w:spacing w:after="0" w:line="240" w:lineRule="auto"/>
        <w:rPr>
          <w:rStyle w:val="Hyperlink"/>
          <w:rFonts w:ascii="Times New Roman" w:hAnsi="Times New Roman" w:cs="Times New Roman"/>
          <w:bCs/>
          <w:color w:val="auto"/>
          <w:sz w:val="24"/>
          <w:szCs w:val="24"/>
          <w:u w:val="none"/>
        </w:rPr>
      </w:pPr>
      <w:r w:rsidRPr="00DF2EA5">
        <w:rPr>
          <w:rStyle w:val="Hyperlink"/>
          <w:rFonts w:ascii="Times New Roman" w:hAnsi="Times New Roman" w:cs="Times New Roman"/>
          <w:bCs/>
          <w:color w:val="auto"/>
          <w:sz w:val="24"/>
          <w:szCs w:val="24"/>
          <w:u w:val="none"/>
        </w:rPr>
        <w:t xml:space="preserve">DINIZ, Maria Helena. </w:t>
      </w:r>
      <w:r w:rsidRPr="00DF2EA5">
        <w:rPr>
          <w:rStyle w:val="Hyperlink"/>
          <w:rFonts w:ascii="Times New Roman" w:hAnsi="Times New Roman" w:cs="Times New Roman"/>
          <w:b/>
          <w:bCs/>
          <w:color w:val="auto"/>
          <w:sz w:val="24"/>
          <w:szCs w:val="24"/>
          <w:u w:val="none"/>
        </w:rPr>
        <w:t xml:space="preserve">Compêndio de Introdução à Ciência do Direito. </w:t>
      </w:r>
      <w:r w:rsidRPr="00DF2EA5">
        <w:rPr>
          <w:rStyle w:val="Hyperlink"/>
          <w:rFonts w:ascii="Times New Roman" w:hAnsi="Times New Roman" w:cs="Times New Roman"/>
          <w:bCs/>
          <w:color w:val="auto"/>
          <w:sz w:val="24"/>
          <w:szCs w:val="24"/>
          <w:u w:val="none"/>
        </w:rPr>
        <w:t xml:space="preserve">20. </w:t>
      </w:r>
      <w:proofErr w:type="gramStart"/>
      <w:r w:rsidRPr="00DF2EA5">
        <w:rPr>
          <w:rStyle w:val="Hyperlink"/>
          <w:rFonts w:ascii="Times New Roman" w:hAnsi="Times New Roman" w:cs="Times New Roman"/>
          <w:bCs/>
          <w:color w:val="auto"/>
          <w:sz w:val="24"/>
          <w:szCs w:val="24"/>
          <w:u w:val="none"/>
        </w:rPr>
        <w:t>ed.</w:t>
      </w:r>
      <w:proofErr w:type="gramEnd"/>
      <w:r w:rsidRPr="00DF2EA5">
        <w:rPr>
          <w:rStyle w:val="Hyperlink"/>
          <w:rFonts w:ascii="Times New Roman" w:hAnsi="Times New Roman" w:cs="Times New Roman"/>
          <w:bCs/>
          <w:color w:val="auto"/>
          <w:sz w:val="24"/>
          <w:szCs w:val="24"/>
          <w:u w:val="none"/>
        </w:rPr>
        <w:t xml:space="preserve"> São Paulo: Saraiva, 2009.</w:t>
      </w:r>
    </w:p>
    <w:p w:rsidR="006E2417" w:rsidRPr="00DF2EA5" w:rsidRDefault="006E2417" w:rsidP="00517A02">
      <w:pPr>
        <w:spacing w:after="0" w:line="240" w:lineRule="auto"/>
        <w:rPr>
          <w:rStyle w:val="Hyperlink"/>
          <w:rFonts w:ascii="Times New Roman" w:hAnsi="Times New Roman" w:cs="Times New Roman"/>
          <w:bCs/>
          <w:color w:val="auto"/>
          <w:sz w:val="24"/>
          <w:szCs w:val="24"/>
          <w:u w:val="none"/>
        </w:rPr>
      </w:pPr>
    </w:p>
    <w:p w:rsidR="006E2417" w:rsidRPr="00DF2EA5" w:rsidRDefault="006E2417" w:rsidP="006E2417">
      <w:pPr>
        <w:spacing w:after="0" w:line="240" w:lineRule="auto"/>
        <w:rPr>
          <w:rStyle w:val="Hyperlink"/>
          <w:rFonts w:ascii="Times New Roman" w:hAnsi="Times New Roman" w:cs="Times New Roman"/>
          <w:bCs/>
          <w:color w:val="auto"/>
          <w:sz w:val="24"/>
          <w:szCs w:val="24"/>
          <w:u w:val="none"/>
        </w:rPr>
      </w:pPr>
      <w:r w:rsidRPr="00DF2EA5">
        <w:rPr>
          <w:rStyle w:val="Hyperlink"/>
          <w:rFonts w:ascii="Times New Roman" w:hAnsi="Times New Roman" w:cs="Times New Roman"/>
          <w:color w:val="auto"/>
          <w:sz w:val="24"/>
          <w:szCs w:val="24"/>
          <w:u w:val="none"/>
        </w:rPr>
        <w:t xml:space="preserve">FERREIRA, Jussara Suzi Assis Borges Nasser; LIMA, Maria Beatriz Gomes de. </w:t>
      </w:r>
      <w:r w:rsidRPr="00DF2EA5">
        <w:rPr>
          <w:rStyle w:val="Hyperlink"/>
          <w:rFonts w:ascii="Times New Roman" w:hAnsi="Times New Roman" w:cs="Times New Roman"/>
          <w:b/>
          <w:color w:val="auto"/>
          <w:sz w:val="24"/>
          <w:szCs w:val="24"/>
          <w:u w:val="none"/>
        </w:rPr>
        <w:t xml:space="preserve">História do pensamento jurídico: </w:t>
      </w:r>
      <w:r w:rsidRPr="00DF2EA5">
        <w:rPr>
          <w:rStyle w:val="Hyperlink"/>
          <w:rFonts w:ascii="Times New Roman" w:hAnsi="Times New Roman" w:cs="Times New Roman"/>
          <w:color w:val="auto"/>
          <w:sz w:val="24"/>
          <w:szCs w:val="24"/>
          <w:u w:val="none"/>
        </w:rPr>
        <w:t xml:space="preserve">Hermenêutica e modernidade. Umuarama: Rev. </w:t>
      </w:r>
      <w:proofErr w:type="spellStart"/>
      <w:r w:rsidRPr="00DF2EA5">
        <w:rPr>
          <w:rStyle w:val="Hyperlink"/>
          <w:rFonts w:ascii="Times New Roman" w:hAnsi="Times New Roman" w:cs="Times New Roman"/>
          <w:color w:val="auto"/>
          <w:sz w:val="24"/>
          <w:szCs w:val="24"/>
          <w:u w:val="none"/>
        </w:rPr>
        <w:t>Ciên</w:t>
      </w:r>
      <w:proofErr w:type="spellEnd"/>
      <w:r w:rsidRPr="00DF2EA5">
        <w:rPr>
          <w:rStyle w:val="Hyperlink"/>
          <w:rFonts w:ascii="Times New Roman" w:hAnsi="Times New Roman" w:cs="Times New Roman"/>
          <w:color w:val="auto"/>
          <w:sz w:val="24"/>
          <w:szCs w:val="24"/>
          <w:u w:val="none"/>
        </w:rPr>
        <w:t xml:space="preserve">. Jur. e Soc. Da </w:t>
      </w:r>
      <w:proofErr w:type="spellStart"/>
      <w:r w:rsidRPr="00DF2EA5">
        <w:rPr>
          <w:rStyle w:val="Hyperlink"/>
          <w:rFonts w:ascii="Times New Roman" w:hAnsi="Times New Roman" w:cs="Times New Roman"/>
          <w:color w:val="auto"/>
          <w:sz w:val="24"/>
          <w:szCs w:val="24"/>
          <w:u w:val="none"/>
        </w:rPr>
        <w:t>Unipar</w:t>
      </w:r>
      <w:proofErr w:type="spellEnd"/>
      <w:r w:rsidRPr="00DF2EA5">
        <w:rPr>
          <w:rStyle w:val="Hyperlink"/>
          <w:rFonts w:ascii="Times New Roman" w:hAnsi="Times New Roman" w:cs="Times New Roman"/>
          <w:color w:val="auto"/>
          <w:sz w:val="24"/>
          <w:szCs w:val="24"/>
          <w:u w:val="none"/>
        </w:rPr>
        <w:t xml:space="preserve">. </w:t>
      </w:r>
      <w:proofErr w:type="gramStart"/>
      <w:r w:rsidRPr="00DF2EA5">
        <w:rPr>
          <w:rStyle w:val="Hyperlink"/>
          <w:rFonts w:ascii="Times New Roman" w:hAnsi="Times New Roman" w:cs="Times New Roman"/>
          <w:color w:val="auto"/>
          <w:sz w:val="24"/>
          <w:szCs w:val="24"/>
          <w:u w:val="none"/>
        </w:rPr>
        <w:t>v.</w:t>
      </w:r>
      <w:proofErr w:type="gramEnd"/>
      <w:r w:rsidRPr="00DF2EA5">
        <w:rPr>
          <w:rStyle w:val="Hyperlink"/>
          <w:rFonts w:ascii="Times New Roman" w:hAnsi="Times New Roman" w:cs="Times New Roman"/>
          <w:color w:val="auto"/>
          <w:sz w:val="24"/>
          <w:szCs w:val="24"/>
          <w:u w:val="none"/>
        </w:rPr>
        <w:t xml:space="preserve"> 10, n. 2, 2007. Disponível em: </w:t>
      </w:r>
      <w:hyperlink r:id="rId8" w:history="1">
        <w:r w:rsidRPr="00DF2EA5">
          <w:rPr>
            <w:rStyle w:val="Hyperlink"/>
            <w:rFonts w:ascii="Times New Roman" w:hAnsi="Times New Roman" w:cs="Times New Roman"/>
            <w:bCs/>
            <w:color w:val="auto"/>
            <w:sz w:val="24"/>
            <w:szCs w:val="24"/>
            <w:u w:val="none"/>
          </w:rPr>
          <w:t>http://revistas.unipar.br/juridica/article/viewFile/2025/1767</w:t>
        </w:r>
      </w:hyperlink>
      <w:r w:rsidRPr="00DF2EA5">
        <w:rPr>
          <w:rStyle w:val="Hyperlink"/>
          <w:rFonts w:ascii="Times New Roman" w:hAnsi="Times New Roman" w:cs="Times New Roman"/>
          <w:bCs/>
          <w:color w:val="auto"/>
          <w:sz w:val="24"/>
          <w:szCs w:val="24"/>
          <w:u w:val="none"/>
        </w:rPr>
        <w:t>. Acesso em 22 de maio de 2012.</w:t>
      </w:r>
    </w:p>
    <w:p w:rsidR="006E2417" w:rsidRPr="00DF2EA5" w:rsidRDefault="006E2417" w:rsidP="00517A02">
      <w:pPr>
        <w:spacing w:after="0" w:line="240" w:lineRule="auto"/>
        <w:rPr>
          <w:rStyle w:val="Hyperlink"/>
          <w:rFonts w:ascii="Times New Roman" w:hAnsi="Times New Roman" w:cs="Times New Roman"/>
          <w:bCs/>
          <w:color w:val="auto"/>
          <w:sz w:val="24"/>
          <w:szCs w:val="24"/>
          <w:u w:val="none"/>
        </w:rPr>
      </w:pPr>
    </w:p>
    <w:p w:rsidR="007C6CE1" w:rsidRPr="00DF2EA5" w:rsidRDefault="007C6CE1" w:rsidP="007C6CE1">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t xml:space="preserve">IHERING, Rudolf </w:t>
      </w:r>
      <w:proofErr w:type="spellStart"/>
      <w:proofErr w:type="gramStart"/>
      <w:r w:rsidRPr="00DF2EA5">
        <w:rPr>
          <w:rFonts w:ascii="Times New Roman" w:hAnsi="Times New Roman" w:cs="Times New Roman"/>
          <w:sz w:val="24"/>
          <w:szCs w:val="24"/>
        </w:rPr>
        <w:t>von</w:t>
      </w:r>
      <w:proofErr w:type="spellEnd"/>
      <w:proofErr w:type="gramEnd"/>
      <w:r w:rsidRPr="00DF2EA5">
        <w:rPr>
          <w:rFonts w:ascii="Times New Roman" w:hAnsi="Times New Roman" w:cs="Times New Roman"/>
          <w:sz w:val="24"/>
          <w:szCs w:val="24"/>
        </w:rPr>
        <w:t xml:space="preserve">. </w:t>
      </w:r>
      <w:r w:rsidRPr="00DF2EA5">
        <w:rPr>
          <w:rFonts w:ascii="Times New Roman" w:hAnsi="Times New Roman" w:cs="Times New Roman"/>
          <w:b/>
          <w:sz w:val="24"/>
          <w:szCs w:val="24"/>
        </w:rPr>
        <w:t>A luta pelo direito</w:t>
      </w:r>
      <w:r w:rsidRPr="00DF2EA5">
        <w:rPr>
          <w:rFonts w:ascii="Times New Roman" w:hAnsi="Times New Roman" w:cs="Times New Roman"/>
          <w:sz w:val="24"/>
          <w:szCs w:val="24"/>
        </w:rPr>
        <w:t xml:space="preserve">. Tradução de José </w:t>
      </w:r>
      <w:proofErr w:type="spellStart"/>
      <w:r w:rsidRPr="00DF2EA5">
        <w:rPr>
          <w:rFonts w:ascii="Times New Roman" w:hAnsi="Times New Roman" w:cs="Times New Roman"/>
          <w:sz w:val="24"/>
          <w:szCs w:val="24"/>
        </w:rPr>
        <w:t>Cretella</w:t>
      </w:r>
      <w:proofErr w:type="spellEnd"/>
      <w:r w:rsidRPr="00DF2EA5">
        <w:rPr>
          <w:rFonts w:ascii="Times New Roman" w:hAnsi="Times New Roman" w:cs="Times New Roman"/>
          <w:sz w:val="24"/>
          <w:szCs w:val="24"/>
        </w:rPr>
        <w:t xml:space="preserve"> Júnior e Agnes </w:t>
      </w:r>
      <w:proofErr w:type="spellStart"/>
      <w:r w:rsidRPr="00DF2EA5">
        <w:rPr>
          <w:rFonts w:ascii="Times New Roman" w:hAnsi="Times New Roman" w:cs="Times New Roman"/>
          <w:sz w:val="24"/>
          <w:szCs w:val="24"/>
        </w:rPr>
        <w:t>Cretella</w:t>
      </w:r>
      <w:proofErr w:type="spellEnd"/>
      <w:r w:rsidRPr="00DF2EA5">
        <w:rPr>
          <w:rFonts w:ascii="Times New Roman" w:hAnsi="Times New Roman" w:cs="Times New Roman"/>
          <w:sz w:val="24"/>
          <w:szCs w:val="24"/>
        </w:rPr>
        <w:t>. São Paulo: revista dos Tribunais, 1998.</w:t>
      </w:r>
    </w:p>
    <w:p w:rsidR="006E2417" w:rsidRPr="00DF2EA5" w:rsidRDefault="006E2417" w:rsidP="007C6CE1">
      <w:pPr>
        <w:spacing w:after="0" w:line="240" w:lineRule="auto"/>
        <w:rPr>
          <w:rFonts w:ascii="Times New Roman" w:hAnsi="Times New Roman" w:cs="Times New Roman"/>
          <w:sz w:val="24"/>
          <w:szCs w:val="24"/>
        </w:rPr>
      </w:pPr>
    </w:p>
    <w:p w:rsidR="006E2417" w:rsidRPr="00DF2EA5" w:rsidRDefault="006E2417" w:rsidP="006E2417">
      <w:pPr>
        <w:spacing w:after="0" w:line="240" w:lineRule="auto"/>
        <w:rPr>
          <w:rStyle w:val="Hyperlink"/>
          <w:rFonts w:ascii="Times New Roman" w:hAnsi="Times New Roman" w:cs="Times New Roman"/>
          <w:color w:val="auto"/>
          <w:sz w:val="24"/>
          <w:szCs w:val="24"/>
          <w:u w:val="none"/>
        </w:rPr>
      </w:pPr>
      <w:r w:rsidRPr="00DF2EA5">
        <w:rPr>
          <w:rStyle w:val="Hyperlink"/>
          <w:rFonts w:ascii="Times New Roman" w:hAnsi="Times New Roman" w:cs="Times New Roman"/>
          <w:color w:val="auto"/>
          <w:sz w:val="24"/>
          <w:szCs w:val="24"/>
          <w:u w:val="none"/>
        </w:rPr>
        <w:t xml:space="preserve">KARL, </w:t>
      </w:r>
      <w:proofErr w:type="spellStart"/>
      <w:r w:rsidRPr="00DF2EA5">
        <w:rPr>
          <w:rStyle w:val="Hyperlink"/>
          <w:rFonts w:ascii="Times New Roman" w:hAnsi="Times New Roman" w:cs="Times New Roman"/>
          <w:color w:val="auto"/>
          <w:sz w:val="24"/>
          <w:szCs w:val="24"/>
          <w:u w:val="none"/>
        </w:rPr>
        <w:t>Larenz</w:t>
      </w:r>
      <w:proofErr w:type="spellEnd"/>
      <w:r w:rsidRPr="00DF2EA5">
        <w:rPr>
          <w:rStyle w:val="Hyperlink"/>
          <w:rFonts w:ascii="Times New Roman" w:hAnsi="Times New Roman" w:cs="Times New Roman"/>
          <w:color w:val="auto"/>
          <w:sz w:val="24"/>
          <w:szCs w:val="24"/>
          <w:u w:val="none"/>
        </w:rPr>
        <w:t xml:space="preserve">. </w:t>
      </w:r>
      <w:r w:rsidRPr="00DF2EA5">
        <w:rPr>
          <w:rStyle w:val="Hyperlink"/>
          <w:rFonts w:ascii="Times New Roman" w:hAnsi="Times New Roman" w:cs="Times New Roman"/>
          <w:b/>
          <w:color w:val="auto"/>
          <w:sz w:val="24"/>
          <w:szCs w:val="24"/>
          <w:u w:val="none"/>
        </w:rPr>
        <w:t xml:space="preserve">Metodologia da ciência do direito. </w:t>
      </w:r>
      <w:r w:rsidRPr="00DF2EA5">
        <w:rPr>
          <w:rStyle w:val="Hyperlink"/>
          <w:rFonts w:ascii="Times New Roman" w:hAnsi="Times New Roman" w:cs="Times New Roman"/>
          <w:color w:val="auto"/>
          <w:sz w:val="24"/>
          <w:szCs w:val="24"/>
          <w:u w:val="none"/>
        </w:rPr>
        <w:t xml:space="preserve">3. </w:t>
      </w:r>
      <w:proofErr w:type="gramStart"/>
      <w:r w:rsidRPr="00DF2EA5">
        <w:rPr>
          <w:rStyle w:val="Hyperlink"/>
          <w:rFonts w:ascii="Times New Roman" w:hAnsi="Times New Roman" w:cs="Times New Roman"/>
          <w:color w:val="auto"/>
          <w:sz w:val="24"/>
          <w:szCs w:val="24"/>
          <w:u w:val="none"/>
        </w:rPr>
        <w:t>ed.</w:t>
      </w:r>
      <w:proofErr w:type="gramEnd"/>
      <w:r w:rsidRPr="00DF2EA5">
        <w:rPr>
          <w:rStyle w:val="Hyperlink"/>
          <w:rFonts w:ascii="Times New Roman" w:hAnsi="Times New Roman" w:cs="Times New Roman"/>
          <w:color w:val="auto"/>
          <w:sz w:val="24"/>
          <w:szCs w:val="24"/>
          <w:u w:val="none"/>
        </w:rPr>
        <w:t xml:space="preserve"> Lisboa: Fundação </w:t>
      </w:r>
      <w:proofErr w:type="spellStart"/>
      <w:r w:rsidRPr="00DF2EA5">
        <w:rPr>
          <w:rStyle w:val="Hyperlink"/>
          <w:rFonts w:ascii="Times New Roman" w:hAnsi="Times New Roman" w:cs="Times New Roman"/>
          <w:color w:val="auto"/>
          <w:sz w:val="24"/>
          <w:szCs w:val="24"/>
          <w:u w:val="none"/>
        </w:rPr>
        <w:t>Calouste</w:t>
      </w:r>
      <w:proofErr w:type="spellEnd"/>
      <w:r w:rsidRPr="00DF2EA5">
        <w:rPr>
          <w:rStyle w:val="Hyperlink"/>
          <w:rFonts w:ascii="Times New Roman" w:hAnsi="Times New Roman" w:cs="Times New Roman"/>
          <w:color w:val="auto"/>
          <w:sz w:val="24"/>
          <w:szCs w:val="24"/>
          <w:u w:val="none"/>
        </w:rPr>
        <w:t xml:space="preserve"> </w:t>
      </w:r>
      <w:proofErr w:type="spellStart"/>
      <w:r w:rsidRPr="00DF2EA5">
        <w:rPr>
          <w:rStyle w:val="Hyperlink"/>
          <w:rFonts w:ascii="Times New Roman" w:hAnsi="Times New Roman" w:cs="Times New Roman"/>
          <w:color w:val="auto"/>
          <w:sz w:val="24"/>
          <w:szCs w:val="24"/>
          <w:u w:val="none"/>
        </w:rPr>
        <w:t>Gulbekian</w:t>
      </w:r>
      <w:proofErr w:type="spellEnd"/>
      <w:r w:rsidRPr="00DF2EA5">
        <w:rPr>
          <w:rStyle w:val="Hyperlink"/>
          <w:rFonts w:ascii="Times New Roman" w:hAnsi="Times New Roman" w:cs="Times New Roman"/>
          <w:color w:val="auto"/>
          <w:sz w:val="24"/>
          <w:szCs w:val="24"/>
          <w:u w:val="none"/>
        </w:rPr>
        <w:t>, 1997.</w:t>
      </w:r>
    </w:p>
    <w:p w:rsidR="006E2417" w:rsidRPr="00DF2EA5" w:rsidRDefault="006E2417" w:rsidP="007C6CE1">
      <w:pPr>
        <w:spacing w:after="0" w:line="240" w:lineRule="auto"/>
        <w:rPr>
          <w:rFonts w:ascii="Times New Roman" w:hAnsi="Times New Roman" w:cs="Times New Roman"/>
          <w:sz w:val="24"/>
          <w:szCs w:val="24"/>
        </w:rPr>
      </w:pPr>
    </w:p>
    <w:p w:rsidR="007C6CE1" w:rsidRPr="00DF2EA5" w:rsidRDefault="007C6CE1" w:rsidP="007C6CE1">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t xml:space="preserve">LIMA, Iara Menezes. </w:t>
      </w:r>
      <w:r w:rsidRPr="00DF2EA5">
        <w:rPr>
          <w:rFonts w:ascii="Times New Roman" w:hAnsi="Times New Roman" w:cs="Times New Roman"/>
          <w:b/>
          <w:sz w:val="24"/>
          <w:szCs w:val="24"/>
        </w:rPr>
        <w:t>Escola da Exegese.</w:t>
      </w:r>
      <w:r w:rsidRPr="00DF2EA5">
        <w:rPr>
          <w:rFonts w:ascii="Times New Roman" w:hAnsi="Times New Roman" w:cs="Times New Roman"/>
          <w:sz w:val="24"/>
          <w:szCs w:val="24"/>
        </w:rPr>
        <w:t xml:space="preserve"> Belo Horizonte: Revista Brasileira de Estudos Políticos, 2003. Disponível em: </w:t>
      </w:r>
      <w:hyperlink r:id="rId9" w:history="1">
        <w:r w:rsidRPr="00DF2EA5">
          <w:rPr>
            <w:rStyle w:val="Hyperlink"/>
            <w:rFonts w:ascii="Times New Roman" w:hAnsi="Times New Roman" w:cs="Times New Roman"/>
            <w:color w:val="auto"/>
            <w:sz w:val="24"/>
            <w:szCs w:val="24"/>
            <w:u w:val="none"/>
          </w:rPr>
          <w:t>www.pos.direito.ufmg.br/rbep/097105122.pdf</w:t>
        </w:r>
      </w:hyperlink>
      <w:r w:rsidRPr="00DF2EA5">
        <w:rPr>
          <w:rFonts w:ascii="Times New Roman" w:hAnsi="Times New Roman" w:cs="Times New Roman"/>
          <w:sz w:val="24"/>
          <w:szCs w:val="24"/>
        </w:rPr>
        <w:t>. Acesso em 22 de maio de 2012.</w:t>
      </w:r>
    </w:p>
    <w:p w:rsidR="00924378" w:rsidRPr="00DF2EA5" w:rsidRDefault="00924378" w:rsidP="007C6CE1">
      <w:pPr>
        <w:spacing w:after="0" w:line="240" w:lineRule="auto"/>
        <w:rPr>
          <w:rFonts w:ascii="Times New Roman" w:hAnsi="Times New Roman" w:cs="Times New Roman"/>
          <w:sz w:val="24"/>
          <w:szCs w:val="24"/>
        </w:rPr>
      </w:pPr>
    </w:p>
    <w:p w:rsidR="00924378" w:rsidRPr="00DF2EA5" w:rsidRDefault="00924378" w:rsidP="007C6CE1">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t xml:space="preserve">MARQUES NETO, Agostinho Ramalho. </w:t>
      </w:r>
      <w:r w:rsidRPr="00DF2EA5">
        <w:rPr>
          <w:rFonts w:ascii="Times New Roman" w:hAnsi="Times New Roman" w:cs="Times New Roman"/>
          <w:b/>
          <w:sz w:val="24"/>
          <w:szCs w:val="24"/>
        </w:rPr>
        <w:t>A ciência do direito:</w:t>
      </w:r>
      <w:r w:rsidRPr="00DF2EA5">
        <w:rPr>
          <w:rFonts w:ascii="Times New Roman" w:hAnsi="Times New Roman" w:cs="Times New Roman"/>
          <w:sz w:val="24"/>
          <w:szCs w:val="24"/>
        </w:rPr>
        <w:t xml:space="preserve"> conceito, objeto, método. 2. </w:t>
      </w:r>
      <w:proofErr w:type="gramStart"/>
      <w:r w:rsidRPr="00DF2EA5">
        <w:rPr>
          <w:rFonts w:ascii="Times New Roman" w:hAnsi="Times New Roman" w:cs="Times New Roman"/>
          <w:sz w:val="24"/>
          <w:szCs w:val="24"/>
        </w:rPr>
        <w:t>ed.</w:t>
      </w:r>
      <w:proofErr w:type="gramEnd"/>
      <w:r w:rsidRPr="00DF2EA5">
        <w:rPr>
          <w:rFonts w:ascii="Times New Roman" w:hAnsi="Times New Roman" w:cs="Times New Roman"/>
          <w:sz w:val="24"/>
          <w:szCs w:val="24"/>
        </w:rPr>
        <w:t xml:space="preserve"> </w:t>
      </w:r>
      <w:r w:rsidR="00563037" w:rsidRPr="00DF2EA5">
        <w:rPr>
          <w:rFonts w:ascii="Times New Roman" w:hAnsi="Times New Roman" w:cs="Times New Roman"/>
          <w:sz w:val="24"/>
          <w:szCs w:val="24"/>
        </w:rPr>
        <w:t>Rio de Janeiro: Renovar, 2001.</w:t>
      </w:r>
    </w:p>
    <w:p w:rsidR="007C6CE1" w:rsidRPr="00DF2EA5" w:rsidRDefault="007C6CE1" w:rsidP="007C6CE1">
      <w:pPr>
        <w:spacing w:after="0" w:line="240" w:lineRule="auto"/>
        <w:rPr>
          <w:rFonts w:ascii="Times New Roman" w:hAnsi="Times New Roman" w:cs="Times New Roman"/>
          <w:sz w:val="24"/>
          <w:szCs w:val="24"/>
        </w:rPr>
      </w:pPr>
    </w:p>
    <w:p w:rsidR="00B72AFE" w:rsidRPr="00DF2EA5" w:rsidRDefault="00B72AFE" w:rsidP="007C6CE1">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t xml:space="preserve">MAZOTTI, Marcelo. </w:t>
      </w:r>
      <w:r w:rsidRPr="00DF2EA5">
        <w:rPr>
          <w:rFonts w:ascii="Times New Roman" w:hAnsi="Times New Roman" w:cs="Times New Roman"/>
          <w:b/>
          <w:sz w:val="24"/>
          <w:szCs w:val="24"/>
        </w:rPr>
        <w:t xml:space="preserve">As escolas hermenêuticas e os métodos de interpretação da lei. </w:t>
      </w:r>
      <w:r w:rsidRPr="00DF2EA5">
        <w:rPr>
          <w:rFonts w:ascii="Times New Roman" w:hAnsi="Times New Roman" w:cs="Times New Roman"/>
          <w:sz w:val="24"/>
          <w:szCs w:val="24"/>
        </w:rPr>
        <w:t xml:space="preserve">São Paulo: Editora </w:t>
      </w:r>
      <w:proofErr w:type="spellStart"/>
      <w:r w:rsidRPr="00DF2EA5">
        <w:rPr>
          <w:rFonts w:ascii="Times New Roman" w:hAnsi="Times New Roman" w:cs="Times New Roman"/>
          <w:sz w:val="24"/>
          <w:szCs w:val="24"/>
        </w:rPr>
        <w:t>Manole</w:t>
      </w:r>
      <w:proofErr w:type="spellEnd"/>
      <w:r w:rsidRPr="00DF2EA5">
        <w:rPr>
          <w:rFonts w:ascii="Times New Roman" w:hAnsi="Times New Roman" w:cs="Times New Roman"/>
          <w:sz w:val="24"/>
          <w:szCs w:val="24"/>
        </w:rPr>
        <w:t>, 2010.</w:t>
      </w:r>
    </w:p>
    <w:p w:rsidR="007C6CE1" w:rsidRPr="00DF2EA5" w:rsidRDefault="007C6CE1" w:rsidP="007C6CE1">
      <w:pPr>
        <w:spacing w:after="0" w:line="240" w:lineRule="auto"/>
        <w:rPr>
          <w:rFonts w:ascii="Times New Roman" w:hAnsi="Times New Roman" w:cs="Times New Roman"/>
          <w:sz w:val="24"/>
          <w:szCs w:val="24"/>
        </w:rPr>
      </w:pPr>
    </w:p>
    <w:p w:rsidR="007C6CE1" w:rsidRPr="00DF2EA5" w:rsidRDefault="007C6CE1" w:rsidP="007C6CE1">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t xml:space="preserve">NÓBREGA, J. </w:t>
      </w:r>
      <w:proofErr w:type="spellStart"/>
      <w:r w:rsidRPr="00DF2EA5">
        <w:rPr>
          <w:rFonts w:ascii="Times New Roman" w:hAnsi="Times New Roman" w:cs="Times New Roman"/>
          <w:sz w:val="24"/>
          <w:szCs w:val="24"/>
        </w:rPr>
        <w:t>Flóscolo</w:t>
      </w:r>
      <w:proofErr w:type="spellEnd"/>
      <w:r w:rsidRPr="00DF2EA5">
        <w:rPr>
          <w:rFonts w:ascii="Times New Roman" w:hAnsi="Times New Roman" w:cs="Times New Roman"/>
          <w:sz w:val="24"/>
          <w:szCs w:val="24"/>
        </w:rPr>
        <w:t xml:space="preserve"> </w:t>
      </w:r>
      <w:proofErr w:type="spellStart"/>
      <w:proofErr w:type="gramStart"/>
      <w:r w:rsidRPr="00DF2EA5">
        <w:rPr>
          <w:rFonts w:ascii="Times New Roman" w:hAnsi="Times New Roman" w:cs="Times New Roman"/>
          <w:sz w:val="24"/>
          <w:szCs w:val="24"/>
        </w:rPr>
        <w:t>da.</w:t>
      </w:r>
      <w:proofErr w:type="spellEnd"/>
      <w:proofErr w:type="gramEnd"/>
      <w:r w:rsidRPr="00DF2EA5">
        <w:rPr>
          <w:rFonts w:ascii="Times New Roman" w:hAnsi="Times New Roman" w:cs="Times New Roman"/>
          <w:sz w:val="24"/>
          <w:szCs w:val="24"/>
        </w:rPr>
        <w:t xml:space="preserve"> </w:t>
      </w:r>
      <w:r w:rsidRPr="00DF2EA5">
        <w:rPr>
          <w:rFonts w:ascii="Times New Roman" w:hAnsi="Times New Roman" w:cs="Times New Roman"/>
          <w:b/>
          <w:sz w:val="24"/>
          <w:szCs w:val="24"/>
        </w:rPr>
        <w:t>Introdução ao direito</w:t>
      </w:r>
      <w:r w:rsidRPr="00DF2EA5">
        <w:rPr>
          <w:rFonts w:ascii="Times New Roman" w:hAnsi="Times New Roman" w:cs="Times New Roman"/>
          <w:sz w:val="24"/>
          <w:szCs w:val="24"/>
        </w:rPr>
        <w:t xml:space="preserve">. 3. </w:t>
      </w:r>
      <w:proofErr w:type="gramStart"/>
      <w:r w:rsidRPr="00DF2EA5">
        <w:rPr>
          <w:rFonts w:ascii="Times New Roman" w:hAnsi="Times New Roman" w:cs="Times New Roman"/>
          <w:sz w:val="24"/>
          <w:szCs w:val="24"/>
        </w:rPr>
        <w:t>ed.</w:t>
      </w:r>
      <w:proofErr w:type="gramEnd"/>
      <w:r w:rsidRPr="00DF2EA5">
        <w:rPr>
          <w:rFonts w:ascii="Times New Roman" w:hAnsi="Times New Roman" w:cs="Times New Roman"/>
          <w:sz w:val="24"/>
          <w:szCs w:val="24"/>
        </w:rPr>
        <w:t xml:space="preserve"> Rio de Janeiro: José </w:t>
      </w:r>
      <w:proofErr w:type="spellStart"/>
      <w:r w:rsidRPr="00DF2EA5">
        <w:rPr>
          <w:rFonts w:ascii="Times New Roman" w:hAnsi="Times New Roman" w:cs="Times New Roman"/>
          <w:sz w:val="24"/>
          <w:szCs w:val="24"/>
        </w:rPr>
        <w:t>Konfino</w:t>
      </w:r>
      <w:proofErr w:type="spellEnd"/>
      <w:r w:rsidRPr="00DF2EA5">
        <w:rPr>
          <w:rFonts w:ascii="Times New Roman" w:hAnsi="Times New Roman" w:cs="Times New Roman"/>
          <w:sz w:val="24"/>
          <w:szCs w:val="24"/>
        </w:rPr>
        <w:t>, 1965.</w:t>
      </w:r>
    </w:p>
    <w:p w:rsidR="007C6CE1" w:rsidRPr="00DF2EA5" w:rsidRDefault="007C6CE1" w:rsidP="00B70F07">
      <w:pPr>
        <w:spacing w:after="0" w:line="240" w:lineRule="auto"/>
        <w:rPr>
          <w:rFonts w:ascii="Times New Roman" w:hAnsi="Times New Roman" w:cs="Times New Roman"/>
          <w:sz w:val="24"/>
          <w:szCs w:val="24"/>
        </w:rPr>
      </w:pPr>
    </w:p>
    <w:p w:rsidR="00AD4161" w:rsidRPr="00DF2EA5" w:rsidRDefault="00AD4161" w:rsidP="00B70F07">
      <w:pPr>
        <w:spacing w:after="0" w:line="240" w:lineRule="auto"/>
        <w:rPr>
          <w:rFonts w:ascii="Times New Roman" w:hAnsi="Times New Roman" w:cs="Times New Roman"/>
          <w:sz w:val="24"/>
          <w:szCs w:val="24"/>
        </w:rPr>
      </w:pPr>
      <w:r w:rsidRPr="00DF2EA5">
        <w:rPr>
          <w:rFonts w:ascii="Times New Roman" w:hAnsi="Times New Roman" w:cs="Times New Roman"/>
          <w:sz w:val="24"/>
          <w:szCs w:val="24"/>
        </w:rPr>
        <w:lastRenderedPageBreak/>
        <w:t xml:space="preserve">PERELMAN, </w:t>
      </w:r>
      <w:proofErr w:type="spellStart"/>
      <w:r w:rsidRPr="00DF2EA5">
        <w:rPr>
          <w:rFonts w:ascii="Times New Roman" w:hAnsi="Times New Roman" w:cs="Times New Roman"/>
          <w:sz w:val="24"/>
          <w:szCs w:val="24"/>
        </w:rPr>
        <w:t>Chaïm</w:t>
      </w:r>
      <w:proofErr w:type="spellEnd"/>
      <w:r w:rsidRPr="00DF2EA5">
        <w:rPr>
          <w:rFonts w:ascii="Times New Roman" w:hAnsi="Times New Roman" w:cs="Times New Roman"/>
          <w:sz w:val="24"/>
          <w:szCs w:val="24"/>
        </w:rPr>
        <w:t xml:space="preserve">. </w:t>
      </w:r>
      <w:r w:rsidRPr="00DF2EA5">
        <w:rPr>
          <w:rFonts w:ascii="Times New Roman" w:hAnsi="Times New Roman" w:cs="Times New Roman"/>
          <w:b/>
          <w:sz w:val="24"/>
          <w:szCs w:val="24"/>
        </w:rPr>
        <w:t>Lógica Jurídica: nova retórica</w:t>
      </w:r>
      <w:r w:rsidRPr="00DF2EA5">
        <w:rPr>
          <w:rFonts w:ascii="Times New Roman" w:hAnsi="Times New Roman" w:cs="Times New Roman"/>
          <w:sz w:val="24"/>
          <w:szCs w:val="24"/>
        </w:rPr>
        <w:t xml:space="preserve">. </w:t>
      </w:r>
      <w:r w:rsidR="00801CE9" w:rsidRPr="00DF2EA5">
        <w:rPr>
          <w:rFonts w:ascii="Times New Roman" w:hAnsi="Times New Roman" w:cs="Times New Roman"/>
          <w:sz w:val="24"/>
          <w:szCs w:val="24"/>
        </w:rPr>
        <w:t xml:space="preserve">Tradução de </w:t>
      </w:r>
      <w:proofErr w:type="spellStart"/>
      <w:r w:rsidR="00801CE9" w:rsidRPr="00DF2EA5">
        <w:rPr>
          <w:rFonts w:ascii="Times New Roman" w:hAnsi="Times New Roman" w:cs="Times New Roman"/>
          <w:sz w:val="24"/>
          <w:szCs w:val="24"/>
        </w:rPr>
        <w:t>Vergínia</w:t>
      </w:r>
      <w:proofErr w:type="spellEnd"/>
      <w:r w:rsidR="00801CE9" w:rsidRPr="00DF2EA5">
        <w:rPr>
          <w:rFonts w:ascii="Times New Roman" w:hAnsi="Times New Roman" w:cs="Times New Roman"/>
          <w:sz w:val="24"/>
          <w:szCs w:val="24"/>
        </w:rPr>
        <w:t xml:space="preserve"> K. </w:t>
      </w:r>
      <w:proofErr w:type="spellStart"/>
      <w:r w:rsidR="00801CE9" w:rsidRPr="00DF2EA5">
        <w:rPr>
          <w:rFonts w:ascii="Times New Roman" w:hAnsi="Times New Roman" w:cs="Times New Roman"/>
          <w:sz w:val="24"/>
          <w:szCs w:val="24"/>
        </w:rPr>
        <w:t>Pupi</w:t>
      </w:r>
      <w:proofErr w:type="spellEnd"/>
      <w:r w:rsidR="00801CE9" w:rsidRPr="00DF2EA5">
        <w:rPr>
          <w:rFonts w:ascii="Times New Roman" w:hAnsi="Times New Roman" w:cs="Times New Roman"/>
          <w:sz w:val="24"/>
          <w:szCs w:val="24"/>
        </w:rPr>
        <w:t xml:space="preserve">. </w:t>
      </w:r>
      <w:r w:rsidRPr="00DF2EA5">
        <w:rPr>
          <w:rFonts w:ascii="Times New Roman" w:hAnsi="Times New Roman" w:cs="Times New Roman"/>
          <w:sz w:val="24"/>
          <w:szCs w:val="24"/>
        </w:rPr>
        <w:t xml:space="preserve">2. </w:t>
      </w:r>
      <w:proofErr w:type="gramStart"/>
      <w:r w:rsidRPr="00DF2EA5">
        <w:rPr>
          <w:rFonts w:ascii="Times New Roman" w:hAnsi="Times New Roman" w:cs="Times New Roman"/>
          <w:sz w:val="24"/>
          <w:szCs w:val="24"/>
        </w:rPr>
        <w:t>ed.</w:t>
      </w:r>
      <w:proofErr w:type="gramEnd"/>
      <w:r w:rsidRPr="00DF2EA5">
        <w:rPr>
          <w:rFonts w:ascii="Times New Roman" w:hAnsi="Times New Roman" w:cs="Times New Roman"/>
          <w:sz w:val="24"/>
          <w:szCs w:val="24"/>
        </w:rPr>
        <w:t xml:space="preserve"> São Paulo: Martins Fontes, 2004. </w:t>
      </w:r>
    </w:p>
    <w:p w:rsidR="004776C1" w:rsidRPr="00DF2EA5" w:rsidRDefault="004776C1" w:rsidP="00B70F07">
      <w:pPr>
        <w:spacing w:after="0" w:line="240" w:lineRule="auto"/>
        <w:rPr>
          <w:rFonts w:ascii="Times New Roman" w:hAnsi="Times New Roman" w:cs="Times New Roman"/>
          <w:sz w:val="24"/>
          <w:szCs w:val="24"/>
        </w:rPr>
      </w:pPr>
    </w:p>
    <w:p w:rsidR="00F617DB" w:rsidRPr="008C765D" w:rsidRDefault="004776C1" w:rsidP="00F66F5F">
      <w:pPr>
        <w:spacing w:after="0" w:line="240" w:lineRule="auto"/>
        <w:rPr>
          <w:rFonts w:ascii="Times New Roman" w:hAnsi="Times New Roman" w:cs="Times New Roman"/>
          <w:sz w:val="24"/>
          <w:szCs w:val="24"/>
        </w:rPr>
      </w:pPr>
      <w:r w:rsidRPr="00DF2EA5">
        <w:rPr>
          <w:rStyle w:val="Hyperlink"/>
          <w:rFonts w:ascii="Times New Roman" w:hAnsi="Times New Roman" w:cs="Times New Roman"/>
          <w:color w:val="auto"/>
          <w:sz w:val="24"/>
          <w:szCs w:val="24"/>
          <w:u w:val="none"/>
        </w:rPr>
        <w:t xml:space="preserve">ROCHA, Sergio Andre. </w:t>
      </w:r>
      <w:r w:rsidRPr="00DF2EA5">
        <w:rPr>
          <w:rStyle w:val="Hyperlink"/>
          <w:rFonts w:ascii="Times New Roman" w:hAnsi="Times New Roman" w:cs="Times New Roman"/>
          <w:b/>
          <w:color w:val="auto"/>
          <w:sz w:val="24"/>
          <w:szCs w:val="24"/>
          <w:u w:val="none"/>
        </w:rPr>
        <w:t xml:space="preserve">Evolução histórica da teoria hermenêutica: </w:t>
      </w:r>
      <w:r w:rsidRPr="00DF2EA5">
        <w:rPr>
          <w:rStyle w:val="Hyperlink"/>
          <w:rFonts w:ascii="Times New Roman" w:hAnsi="Times New Roman" w:cs="Times New Roman"/>
          <w:color w:val="auto"/>
          <w:sz w:val="24"/>
          <w:szCs w:val="24"/>
          <w:u w:val="none"/>
        </w:rPr>
        <w:t>do formalismo do século XVIII ao pós-positivismo. Petrópolis: Lex Humana, n. 1, 2009. Disponível em:</w:t>
      </w:r>
    </w:p>
    <w:sectPr w:rsidR="00F617DB" w:rsidRPr="008C765D" w:rsidSect="007232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32" w:rsidRDefault="00500532" w:rsidP="001026EC">
      <w:pPr>
        <w:spacing w:after="0" w:line="240" w:lineRule="auto"/>
      </w:pPr>
      <w:r>
        <w:separator/>
      </w:r>
    </w:p>
  </w:endnote>
  <w:endnote w:type="continuationSeparator" w:id="0">
    <w:p w:rsidR="00500532" w:rsidRDefault="00500532" w:rsidP="00102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32" w:rsidRDefault="00500532" w:rsidP="001026EC">
      <w:pPr>
        <w:spacing w:after="0" w:line="240" w:lineRule="auto"/>
      </w:pPr>
      <w:r>
        <w:separator/>
      </w:r>
    </w:p>
  </w:footnote>
  <w:footnote w:type="continuationSeparator" w:id="0">
    <w:p w:rsidR="00500532" w:rsidRDefault="00500532" w:rsidP="001026EC">
      <w:pPr>
        <w:spacing w:after="0" w:line="240" w:lineRule="auto"/>
      </w:pPr>
      <w:r>
        <w:continuationSeparator/>
      </w:r>
    </w:p>
  </w:footnote>
  <w:footnote w:id="1">
    <w:p w:rsidR="00500532" w:rsidRPr="00CC37FD" w:rsidRDefault="00500532" w:rsidP="00243DD9">
      <w:pPr>
        <w:pStyle w:val="Textodenotaderodap"/>
        <w:jc w:val="both"/>
        <w:rPr>
          <w:rFonts w:ascii="Times New Roman" w:hAnsi="Times New Roman" w:cs="Times New Roman"/>
        </w:rPr>
      </w:pPr>
      <w:r w:rsidRPr="00CC37FD">
        <w:rPr>
          <w:rStyle w:val="Refdenotaderodap"/>
          <w:rFonts w:ascii="Times New Roman" w:hAnsi="Times New Roman" w:cs="Times New Roman"/>
        </w:rPr>
        <w:footnoteRef/>
      </w:r>
      <w:r>
        <w:rPr>
          <w:rFonts w:ascii="Times New Roman" w:hAnsi="Times New Roman" w:cs="Times New Roman"/>
        </w:rPr>
        <w:t xml:space="preserve"> Acadêmicas do 4</w:t>
      </w:r>
      <w:r w:rsidRPr="00CC37FD">
        <w:rPr>
          <w:rFonts w:ascii="Times New Roman" w:hAnsi="Times New Roman" w:cs="Times New Roman"/>
        </w:rPr>
        <w:t>º período</w:t>
      </w:r>
      <w:r>
        <w:rPr>
          <w:rFonts w:ascii="Times New Roman" w:hAnsi="Times New Roman" w:cs="Times New Roman"/>
        </w:rPr>
        <w:t>,</w:t>
      </w:r>
      <w:r w:rsidRPr="00CC37FD">
        <w:rPr>
          <w:rFonts w:ascii="Times New Roman" w:hAnsi="Times New Roman" w:cs="Times New Roman"/>
        </w:rPr>
        <w:t xml:space="preserve"> do curso de Direito, da UNDB</w:t>
      </w:r>
      <w:r>
        <w:rPr>
          <w:rFonts w:ascii="Times New Roman" w:hAnsi="Times New Roman" w:cs="Times New Roman"/>
        </w:rPr>
        <w:t xml:space="preserve">. </w:t>
      </w:r>
      <w:r w:rsidRPr="0009265D">
        <w:rPr>
          <w:rFonts w:ascii="Times New Roman" w:hAnsi="Times New Roman" w:cs="Times New Roman"/>
          <w:i/>
        </w:rPr>
        <w:t xml:space="preserve">Paper </w:t>
      </w:r>
      <w:r>
        <w:rPr>
          <w:rFonts w:ascii="Times New Roman" w:hAnsi="Times New Roman" w:cs="Times New Roman"/>
        </w:rPr>
        <w:t>apresentado como requisito parcial para aprovação na disciplina de Hermenêutica, Lógica e A</w:t>
      </w:r>
      <w:r w:rsidRPr="005D618C">
        <w:rPr>
          <w:rFonts w:ascii="Times New Roman" w:hAnsi="Times New Roman" w:cs="Times New Roman"/>
        </w:rPr>
        <w:t>rgumentação jurídicas</w:t>
      </w:r>
      <w:r>
        <w:rPr>
          <w:rFonts w:ascii="Times New Roman" w:hAnsi="Times New Roman" w:cs="Times New Roman"/>
        </w:rPr>
        <w:t>, lecionada pelo Prof. Thiago Vieira Mathias de Oliveira.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600"/>
    <w:multiLevelType w:val="hybridMultilevel"/>
    <w:tmpl w:val="5D282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8B65934"/>
    <w:multiLevelType w:val="hybridMultilevel"/>
    <w:tmpl w:val="1D3614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810DBE"/>
    <w:multiLevelType w:val="hybridMultilevel"/>
    <w:tmpl w:val="A100EE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6F56EB"/>
    <w:multiLevelType w:val="hybridMultilevel"/>
    <w:tmpl w:val="55308F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394575"/>
    <w:multiLevelType w:val="hybridMultilevel"/>
    <w:tmpl w:val="D99AA9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1D63EF8"/>
    <w:multiLevelType w:val="hybridMultilevel"/>
    <w:tmpl w:val="14D6C2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794F52"/>
    <w:multiLevelType w:val="hybridMultilevel"/>
    <w:tmpl w:val="237CCA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515C5B"/>
    <w:multiLevelType w:val="hybridMultilevel"/>
    <w:tmpl w:val="863E73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9686F02"/>
    <w:multiLevelType w:val="multilevel"/>
    <w:tmpl w:val="788628B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8"/>
  </w:num>
  <w:num w:numId="4">
    <w:abstractNumId w:val="5"/>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1026EC"/>
    <w:rsid w:val="000011F2"/>
    <w:rsid w:val="00014D1B"/>
    <w:rsid w:val="0001537A"/>
    <w:rsid w:val="000218E1"/>
    <w:rsid w:val="00023003"/>
    <w:rsid w:val="0003026F"/>
    <w:rsid w:val="000313F7"/>
    <w:rsid w:val="00031DCE"/>
    <w:rsid w:val="00042525"/>
    <w:rsid w:val="00042900"/>
    <w:rsid w:val="00045F1D"/>
    <w:rsid w:val="000520FB"/>
    <w:rsid w:val="0007564F"/>
    <w:rsid w:val="000800C4"/>
    <w:rsid w:val="0008417E"/>
    <w:rsid w:val="00087300"/>
    <w:rsid w:val="000918C7"/>
    <w:rsid w:val="000918DF"/>
    <w:rsid w:val="0009265D"/>
    <w:rsid w:val="000B2BE4"/>
    <w:rsid w:val="000B30E7"/>
    <w:rsid w:val="000B7067"/>
    <w:rsid w:val="000B7505"/>
    <w:rsid w:val="000C31ED"/>
    <w:rsid w:val="000C6B1B"/>
    <w:rsid w:val="000D168E"/>
    <w:rsid w:val="000E1707"/>
    <w:rsid w:val="000E3C74"/>
    <w:rsid w:val="000F2793"/>
    <w:rsid w:val="0010184F"/>
    <w:rsid w:val="001026EC"/>
    <w:rsid w:val="00105226"/>
    <w:rsid w:val="00116D55"/>
    <w:rsid w:val="00116FDC"/>
    <w:rsid w:val="00126AA1"/>
    <w:rsid w:val="001307F6"/>
    <w:rsid w:val="00140654"/>
    <w:rsid w:val="001414BA"/>
    <w:rsid w:val="00151AC4"/>
    <w:rsid w:val="00153FA0"/>
    <w:rsid w:val="00156C9B"/>
    <w:rsid w:val="00174397"/>
    <w:rsid w:val="0019189D"/>
    <w:rsid w:val="001A1EFD"/>
    <w:rsid w:val="001B5518"/>
    <w:rsid w:val="001D12A7"/>
    <w:rsid w:val="001E493D"/>
    <w:rsid w:val="001F58FB"/>
    <w:rsid w:val="00200AA0"/>
    <w:rsid w:val="0020440F"/>
    <w:rsid w:val="00212BC2"/>
    <w:rsid w:val="00213200"/>
    <w:rsid w:val="00230326"/>
    <w:rsid w:val="00234CEF"/>
    <w:rsid w:val="002406D7"/>
    <w:rsid w:val="00243DD9"/>
    <w:rsid w:val="00251A88"/>
    <w:rsid w:val="00263DA5"/>
    <w:rsid w:val="00264253"/>
    <w:rsid w:val="00275A9F"/>
    <w:rsid w:val="002864FB"/>
    <w:rsid w:val="002963A8"/>
    <w:rsid w:val="002A36E5"/>
    <w:rsid w:val="002A4DBE"/>
    <w:rsid w:val="002A7A85"/>
    <w:rsid w:val="002B7D16"/>
    <w:rsid w:val="002E592D"/>
    <w:rsid w:val="002E7261"/>
    <w:rsid w:val="002F3DFF"/>
    <w:rsid w:val="002F6076"/>
    <w:rsid w:val="003104DA"/>
    <w:rsid w:val="00313276"/>
    <w:rsid w:val="00334A70"/>
    <w:rsid w:val="0033667E"/>
    <w:rsid w:val="003571ED"/>
    <w:rsid w:val="003654FC"/>
    <w:rsid w:val="0037615B"/>
    <w:rsid w:val="0039318F"/>
    <w:rsid w:val="003A77E5"/>
    <w:rsid w:val="003B32E9"/>
    <w:rsid w:val="003C5B7E"/>
    <w:rsid w:val="003D2F28"/>
    <w:rsid w:val="003F2568"/>
    <w:rsid w:val="003F2E63"/>
    <w:rsid w:val="00421ECB"/>
    <w:rsid w:val="00425E85"/>
    <w:rsid w:val="00427739"/>
    <w:rsid w:val="00431D72"/>
    <w:rsid w:val="00433038"/>
    <w:rsid w:val="00433F46"/>
    <w:rsid w:val="00440024"/>
    <w:rsid w:val="004415CB"/>
    <w:rsid w:val="0045088F"/>
    <w:rsid w:val="00454C09"/>
    <w:rsid w:val="0045711C"/>
    <w:rsid w:val="00471903"/>
    <w:rsid w:val="004764CA"/>
    <w:rsid w:val="004776C1"/>
    <w:rsid w:val="00486B87"/>
    <w:rsid w:val="004951E0"/>
    <w:rsid w:val="00497128"/>
    <w:rsid w:val="004A4286"/>
    <w:rsid w:val="004B4B1A"/>
    <w:rsid w:val="004C6DF8"/>
    <w:rsid w:val="004E3242"/>
    <w:rsid w:val="004F45A8"/>
    <w:rsid w:val="004F6452"/>
    <w:rsid w:val="00500532"/>
    <w:rsid w:val="00507954"/>
    <w:rsid w:val="00517A02"/>
    <w:rsid w:val="00530616"/>
    <w:rsid w:val="005337CB"/>
    <w:rsid w:val="00535AC0"/>
    <w:rsid w:val="00543CBB"/>
    <w:rsid w:val="0055467E"/>
    <w:rsid w:val="005552BD"/>
    <w:rsid w:val="00563037"/>
    <w:rsid w:val="00566072"/>
    <w:rsid w:val="005B2478"/>
    <w:rsid w:val="005D618C"/>
    <w:rsid w:val="005E0C5B"/>
    <w:rsid w:val="00614BFD"/>
    <w:rsid w:val="006363ED"/>
    <w:rsid w:val="006462E9"/>
    <w:rsid w:val="00664016"/>
    <w:rsid w:val="00664E89"/>
    <w:rsid w:val="00667027"/>
    <w:rsid w:val="006B43BE"/>
    <w:rsid w:val="006B5697"/>
    <w:rsid w:val="006C0DE1"/>
    <w:rsid w:val="006D10F6"/>
    <w:rsid w:val="006D2D19"/>
    <w:rsid w:val="006E2417"/>
    <w:rsid w:val="00714F0F"/>
    <w:rsid w:val="0072274D"/>
    <w:rsid w:val="00723215"/>
    <w:rsid w:val="00723B87"/>
    <w:rsid w:val="007430A4"/>
    <w:rsid w:val="007431AC"/>
    <w:rsid w:val="00743279"/>
    <w:rsid w:val="007560DB"/>
    <w:rsid w:val="00760767"/>
    <w:rsid w:val="00770353"/>
    <w:rsid w:val="00771EC5"/>
    <w:rsid w:val="00782DCC"/>
    <w:rsid w:val="00797685"/>
    <w:rsid w:val="00797AFA"/>
    <w:rsid w:val="007A56CB"/>
    <w:rsid w:val="007A634A"/>
    <w:rsid w:val="007B241B"/>
    <w:rsid w:val="007C1170"/>
    <w:rsid w:val="007C6CE1"/>
    <w:rsid w:val="007E07BF"/>
    <w:rsid w:val="007F25A4"/>
    <w:rsid w:val="0080178D"/>
    <w:rsid w:val="00801CE9"/>
    <w:rsid w:val="00805EEC"/>
    <w:rsid w:val="008113AC"/>
    <w:rsid w:val="008130C9"/>
    <w:rsid w:val="00827A7D"/>
    <w:rsid w:val="008423E9"/>
    <w:rsid w:val="00843101"/>
    <w:rsid w:val="008551FD"/>
    <w:rsid w:val="0086069F"/>
    <w:rsid w:val="00861697"/>
    <w:rsid w:val="00872FF5"/>
    <w:rsid w:val="00873AEA"/>
    <w:rsid w:val="008957E2"/>
    <w:rsid w:val="008A0D95"/>
    <w:rsid w:val="008A594D"/>
    <w:rsid w:val="008C765D"/>
    <w:rsid w:val="008E3628"/>
    <w:rsid w:val="00920F50"/>
    <w:rsid w:val="009238BB"/>
    <w:rsid w:val="00924378"/>
    <w:rsid w:val="00940ACD"/>
    <w:rsid w:val="009651E6"/>
    <w:rsid w:val="00995890"/>
    <w:rsid w:val="009A7DC6"/>
    <w:rsid w:val="009B2B19"/>
    <w:rsid w:val="009B300B"/>
    <w:rsid w:val="009E0F92"/>
    <w:rsid w:val="009F2A7D"/>
    <w:rsid w:val="009F5B0D"/>
    <w:rsid w:val="00A05980"/>
    <w:rsid w:val="00A131BB"/>
    <w:rsid w:val="00A315C8"/>
    <w:rsid w:val="00A53A02"/>
    <w:rsid w:val="00A6338B"/>
    <w:rsid w:val="00A6506C"/>
    <w:rsid w:val="00A727EA"/>
    <w:rsid w:val="00A8216F"/>
    <w:rsid w:val="00AA41C2"/>
    <w:rsid w:val="00AB2A6E"/>
    <w:rsid w:val="00AB7AB0"/>
    <w:rsid w:val="00AC1B1C"/>
    <w:rsid w:val="00AC6071"/>
    <w:rsid w:val="00AC73C9"/>
    <w:rsid w:val="00AC74E5"/>
    <w:rsid w:val="00AD1D12"/>
    <w:rsid w:val="00AD4161"/>
    <w:rsid w:val="00AE5D02"/>
    <w:rsid w:val="00AF199C"/>
    <w:rsid w:val="00B02E16"/>
    <w:rsid w:val="00B30D06"/>
    <w:rsid w:val="00B34E10"/>
    <w:rsid w:val="00B43FAC"/>
    <w:rsid w:val="00B46DCE"/>
    <w:rsid w:val="00B5111F"/>
    <w:rsid w:val="00B514D2"/>
    <w:rsid w:val="00B70F07"/>
    <w:rsid w:val="00B72AFE"/>
    <w:rsid w:val="00B92EED"/>
    <w:rsid w:val="00BB5E96"/>
    <w:rsid w:val="00BC20A0"/>
    <w:rsid w:val="00BC2985"/>
    <w:rsid w:val="00BC4A99"/>
    <w:rsid w:val="00BC78CA"/>
    <w:rsid w:val="00BE12A8"/>
    <w:rsid w:val="00BE4071"/>
    <w:rsid w:val="00BF570F"/>
    <w:rsid w:val="00C01DD6"/>
    <w:rsid w:val="00C04894"/>
    <w:rsid w:val="00C12A85"/>
    <w:rsid w:val="00C569F8"/>
    <w:rsid w:val="00C64783"/>
    <w:rsid w:val="00C76DC6"/>
    <w:rsid w:val="00C86259"/>
    <w:rsid w:val="00CA19C5"/>
    <w:rsid w:val="00CC3653"/>
    <w:rsid w:val="00CC619C"/>
    <w:rsid w:val="00CD12ED"/>
    <w:rsid w:val="00CD2CEA"/>
    <w:rsid w:val="00CD4986"/>
    <w:rsid w:val="00CE37B3"/>
    <w:rsid w:val="00D03691"/>
    <w:rsid w:val="00D04110"/>
    <w:rsid w:val="00D13FD6"/>
    <w:rsid w:val="00D159E1"/>
    <w:rsid w:val="00D22F74"/>
    <w:rsid w:val="00D511E2"/>
    <w:rsid w:val="00D5340E"/>
    <w:rsid w:val="00D5463A"/>
    <w:rsid w:val="00D61F21"/>
    <w:rsid w:val="00D67421"/>
    <w:rsid w:val="00D73E9E"/>
    <w:rsid w:val="00D87C84"/>
    <w:rsid w:val="00DC07F0"/>
    <w:rsid w:val="00DF119D"/>
    <w:rsid w:val="00DF2EA5"/>
    <w:rsid w:val="00E00526"/>
    <w:rsid w:val="00E07AF5"/>
    <w:rsid w:val="00E11966"/>
    <w:rsid w:val="00E25406"/>
    <w:rsid w:val="00E506BE"/>
    <w:rsid w:val="00E558D0"/>
    <w:rsid w:val="00E976FE"/>
    <w:rsid w:val="00EA736F"/>
    <w:rsid w:val="00EA7C5D"/>
    <w:rsid w:val="00EB0F70"/>
    <w:rsid w:val="00EE15B1"/>
    <w:rsid w:val="00EF2CE6"/>
    <w:rsid w:val="00EF757B"/>
    <w:rsid w:val="00F22CD6"/>
    <w:rsid w:val="00F25F19"/>
    <w:rsid w:val="00F27656"/>
    <w:rsid w:val="00F32649"/>
    <w:rsid w:val="00F460EC"/>
    <w:rsid w:val="00F46AA5"/>
    <w:rsid w:val="00F53464"/>
    <w:rsid w:val="00F617DB"/>
    <w:rsid w:val="00F66F5F"/>
    <w:rsid w:val="00F70B45"/>
    <w:rsid w:val="00F73663"/>
    <w:rsid w:val="00F773B1"/>
    <w:rsid w:val="00F9274D"/>
    <w:rsid w:val="00FA419A"/>
    <w:rsid w:val="00FA6CB8"/>
    <w:rsid w:val="00FB3197"/>
    <w:rsid w:val="00FD0B5A"/>
    <w:rsid w:val="00FD6C64"/>
    <w:rsid w:val="00FF7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0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26EC"/>
    <w:pPr>
      <w:ind w:left="720"/>
      <w:contextualSpacing/>
    </w:pPr>
  </w:style>
  <w:style w:type="paragraph" w:styleId="Textodenotaderodap">
    <w:name w:val="footnote text"/>
    <w:basedOn w:val="Normal"/>
    <w:link w:val="TextodenotaderodapChar"/>
    <w:uiPriority w:val="99"/>
    <w:semiHidden/>
    <w:unhideWhenUsed/>
    <w:rsid w:val="001026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26EC"/>
    <w:rPr>
      <w:sz w:val="20"/>
      <w:szCs w:val="20"/>
    </w:rPr>
  </w:style>
  <w:style w:type="character" w:styleId="Refdenotaderodap">
    <w:name w:val="footnote reference"/>
    <w:basedOn w:val="Fontepargpadro"/>
    <w:uiPriority w:val="99"/>
    <w:semiHidden/>
    <w:unhideWhenUsed/>
    <w:rsid w:val="001026EC"/>
    <w:rPr>
      <w:vertAlign w:val="superscript"/>
    </w:rPr>
  </w:style>
  <w:style w:type="character" w:customStyle="1" w:styleId="apple-converted-space">
    <w:name w:val="apple-converted-space"/>
    <w:basedOn w:val="Fontepargpadro"/>
    <w:rsid w:val="00535AC0"/>
  </w:style>
  <w:style w:type="character" w:customStyle="1" w:styleId="texto">
    <w:name w:val="texto"/>
    <w:basedOn w:val="Fontepargpadro"/>
    <w:rsid w:val="00045F1D"/>
  </w:style>
  <w:style w:type="paragraph" w:customStyle="1" w:styleId="Default">
    <w:name w:val="Default"/>
    <w:rsid w:val="003F2E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F6452"/>
    <w:rPr>
      <w:color w:val="0000FF" w:themeColor="hyperlink"/>
      <w:u w:val="single"/>
    </w:rPr>
  </w:style>
  <w:style w:type="paragraph" w:styleId="Cabealho">
    <w:name w:val="header"/>
    <w:basedOn w:val="Normal"/>
    <w:link w:val="CabealhoChar"/>
    <w:uiPriority w:val="99"/>
    <w:unhideWhenUsed/>
    <w:rsid w:val="00F276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656"/>
  </w:style>
  <w:style w:type="paragraph" w:styleId="Rodap">
    <w:name w:val="footer"/>
    <w:basedOn w:val="Normal"/>
    <w:link w:val="RodapChar"/>
    <w:uiPriority w:val="99"/>
    <w:unhideWhenUsed/>
    <w:rsid w:val="00F27656"/>
    <w:pPr>
      <w:tabs>
        <w:tab w:val="center" w:pos="4252"/>
        <w:tab w:val="right" w:pos="8504"/>
      </w:tabs>
      <w:spacing w:after="0" w:line="240" w:lineRule="auto"/>
    </w:pPr>
  </w:style>
  <w:style w:type="character" w:customStyle="1" w:styleId="RodapChar">
    <w:name w:val="Rodapé Char"/>
    <w:basedOn w:val="Fontepargpadro"/>
    <w:link w:val="Rodap"/>
    <w:uiPriority w:val="99"/>
    <w:rsid w:val="00F27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26EC"/>
    <w:pPr>
      <w:ind w:left="720"/>
      <w:contextualSpacing/>
    </w:pPr>
  </w:style>
  <w:style w:type="paragraph" w:styleId="Textodenotaderodap">
    <w:name w:val="footnote text"/>
    <w:basedOn w:val="Normal"/>
    <w:link w:val="TextodenotaderodapChar"/>
    <w:uiPriority w:val="99"/>
    <w:semiHidden/>
    <w:unhideWhenUsed/>
    <w:rsid w:val="001026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26EC"/>
    <w:rPr>
      <w:sz w:val="20"/>
      <w:szCs w:val="20"/>
    </w:rPr>
  </w:style>
  <w:style w:type="character" w:styleId="Refdenotaderodap">
    <w:name w:val="footnote reference"/>
    <w:basedOn w:val="Fontepargpadro"/>
    <w:uiPriority w:val="99"/>
    <w:semiHidden/>
    <w:unhideWhenUsed/>
    <w:rsid w:val="001026EC"/>
    <w:rPr>
      <w:vertAlign w:val="superscript"/>
    </w:rPr>
  </w:style>
  <w:style w:type="character" w:customStyle="1" w:styleId="apple-converted-space">
    <w:name w:val="apple-converted-space"/>
    <w:basedOn w:val="Fontepargpadro"/>
    <w:rsid w:val="00535AC0"/>
  </w:style>
  <w:style w:type="character" w:customStyle="1" w:styleId="texto">
    <w:name w:val="texto"/>
    <w:basedOn w:val="Fontepargpadro"/>
    <w:rsid w:val="00045F1D"/>
  </w:style>
  <w:style w:type="paragraph" w:customStyle="1" w:styleId="Default">
    <w:name w:val="Default"/>
    <w:rsid w:val="003F2E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F6452"/>
    <w:rPr>
      <w:color w:val="0000FF" w:themeColor="hyperlink"/>
      <w:u w:val="single"/>
    </w:rPr>
  </w:style>
  <w:style w:type="paragraph" w:styleId="Cabealho">
    <w:name w:val="header"/>
    <w:basedOn w:val="Normal"/>
    <w:link w:val="CabealhoChar"/>
    <w:uiPriority w:val="99"/>
    <w:unhideWhenUsed/>
    <w:rsid w:val="00F276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7656"/>
  </w:style>
  <w:style w:type="paragraph" w:styleId="Rodap">
    <w:name w:val="footer"/>
    <w:basedOn w:val="Normal"/>
    <w:link w:val="RodapChar"/>
    <w:uiPriority w:val="99"/>
    <w:unhideWhenUsed/>
    <w:rsid w:val="00F27656"/>
    <w:pPr>
      <w:tabs>
        <w:tab w:val="center" w:pos="4252"/>
        <w:tab w:val="right" w:pos="8504"/>
      </w:tabs>
      <w:spacing w:after="0" w:line="240" w:lineRule="auto"/>
    </w:pPr>
  </w:style>
  <w:style w:type="character" w:customStyle="1" w:styleId="RodapChar">
    <w:name w:val="Rodapé Char"/>
    <w:basedOn w:val="Fontepargpadro"/>
    <w:link w:val="Rodap"/>
    <w:uiPriority w:val="99"/>
    <w:rsid w:val="00F27656"/>
  </w:style>
</w:styles>
</file>

<file path=word/webSettings.xml><?xml version="1.0" encoding="utf-8"?>
<w:webSettings xmlns:r="http://schemas.openxmlformats.org/officeDocument/2006/relationships" xmlns:w="http://schemas.openxmlformats.org/wordprocessingml/2006/main">
  <w:divs>
    <w:div w:id="2340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par.br/juridica/article/viewFile/2025/1767"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s.direito.ufmg.br/rbep/09710512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DF3D4-4937-4462-A5F3-F8C278A9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3590</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Viegas</dc:creator>
  <cp:lastModifiedBy>LUIS SERGIO</cp:lastModifiedBy>
  <cp:revision>5</cp:revision>
  <dcterms:created xsi:type="dcterms:W3CDTF">2007-01-01T06:02:00Z</dcterms:created>
  <dcterms:modified xsi:type="dcterms:W3CDTF">2007-01-01T06:24:00Z</dcterms:modified>
</cp:coreProperties>
</file>