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C" w:rsidRDefault="00AC32BC" w:rsidP="00AC32BC"/>
    <w:p w:rsidR="00AC32BC" w:rsidRPr="007C51E9" w:rsidRDefault="00AC32BC" w:rsidP="00AC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OLIVEIRA, D. A. </w:t>
      </w:r>
      <w:r w:rsidRPr="007C51E9">
        <w:rPr>
          <w:rFonts w:ascii="Times New Roman" w:hAnsi="Times New Roman" w:cs="Times New Roman"/>
          <w:b/>
          <w:sz w:val="24"/>
          <w:szCs w:val="24"/>
        </w:rPr>
        <w:t>Política Educacional e a Reestruturação do Trabalho Docente: Reflexões sobre o Contexto latino – americano</w:t>
      </w:r>
      <w:r w:rsidRPr="007C51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Campinas ,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 xml:space="preserve"> vol. 28, nº 99, p. 355-375. Maio/Ago, 2007.</w:t>
      </w:r>
    </w:p>
    <w:p w:rsidR="00AC32BC" w:rsidRPr="007C51E9" w:rsidRDefault="00AC32BC" w:rsidP="00AC32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2BC" w:rsidRPr="007C51E9" w:rsidRDefault="00AC32BC" w:rsidP="00AC32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E9">
        <w:rPr>
          <w:rFonts w:ascii="Times New Roman" w:hAnsi="Times New Roman" w:cs="Times New Roman"/>
          <w:b/>
          <w:sz w:val="24"/>
          <w:szCs w:val="24"/>
        </w:rPr>
        <w:t>RESENHA DESCRITIVA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“As Políticas Educacionais no continente latino-americano, tiveram nas últimas décadas, o objetivo de expansão da escolarização básica. Essas políticas revelaram um movimento contraditório, uma vez que 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democratizaram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 xml:space="preserve"> o acesso a escola ao custo da massificação do ensino...”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“Discutir as Políticas educacionais latino-americanas nos coloca alguns desafios de enfrentar. 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A diversidade regional que a América latina comporta, refletida em diferentes culturas, línguas e processos políticos nacionais, impedem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 xml:space="preserve"> que pensemos esta realidade no singular e coloca limites a generalizações...”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“Isto porque, como observa </w:t>
      </w:r>
      <w:proofErr w:type="spellStart"/>
      <w:r w:rsidRPr="007C51E9">
        <w:rPr>
          <w:rFonts w:ascii="Times New Roman" w:hAnsi="Times New Roman" w:cs="Times New Roman"/>
          <w:sz w:val="24"/>
          <w:szCs w:val="24"/>
        </w:rPr>
        <w:t>Ianni</w:t>
      </w:r>
      <w:proofErr w:type="spellEnd"/>
      <w:r w:rsidRPr="007C51E9">
        <w:rPr>
          <w:rFonts w:ascii="Times New Roman" w:hAnsi="Times New Roman" w:cs="Times New Roman"/>
          <w:sz w:val="24"/>
          <w:szCs w:val="24"/>
        </w:rPr>
        <w:t xml:space="preserve"> (19988), a integração latino-americana é historicamente atravessada pela questão nacional, onde as guerras e revoluções de independência estão na origem da nação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>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“Os movimentos recentes que promoveram a eleição de novos governos latino-americanos com o apo popular parecem tentar negar essa tradição histórica apontada por </w:t>
      </w:r>
      <w:proofErr w:type="spellStart"/>
      <w:r w:rsidRPr="007C51E9">
        <w:rPr>
          <w:rFonts w:ascii="Times New Roman" w:hAnsi="Times New Roman" w:cs="Times New Roman"/>
          <w:sz w:val="24"/>
          <w:szCs w:val="24"/>
        </w:rPr>
        <w:t>Ianni</w:t>
      </w:r>
      <w:proofErr w:type="spellEnd"/>
      <w:r w:rsidRPr="007C51E9">
        <w:rPr>
          <w:rFonts w:ascii="Times New Roman" w:hAnsi="Times New Roman" w:cs="Times New Roman"/>
          <w:sz w:val="24"/>
          <w:szCs w:val="24"/>
        </w:rPr>
        <w:t>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>“Os movimentos insurgentes hoje no campo educativo, expressão de demandas sociais amplas, buscam conquistar direitos de inclusão e participação na esfera cidadã...”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>“A crença na escola como meio de inserção social qualificada resiste em meio às crises de desemprego e vulnerabilidade das economias nacionais, que põem em risco cada vez mais a promessa de futuro para as gerações mais jovens...”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“O ideal de igualdade de oportunidades e o interesse geral foram os princípios orientadores dos planos nacionais de educação que desenvolveram os sistemas escolares, sobretudo na segunda metade do século passado... A modernização </w:t>
      </w:r>
      <w:r w:rsidRPr="007C51E9">
        <w:rPr>
          <w:rFonts w:ascii="Times New Roman" w:hAnsi="Times New Roman" w:cs="Times New Roman"/>
          <w:sz w:val="24"/>
          <w:szCs w:val="24"/>
        </w:rPr>
        <w:lastRenderedPageBreak/>
        <w:t xml:space="preserve">da sociedade 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latino –americana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>, orientada pelo progresso econômico, teve nos sistemas escolares um dos seus grandes baluartes.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>“Em muitos países latino-americanos, os sindicatos participativos ativamente na elaboração das normas e regulamentos dos sistemas educativos -, contribuindo na definição dos estatutos docentes.”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“No caso brasileiro, a estrutura sindical implantada nos anos 1940 era de caráter corporativo e autoritário, herdada da “Carta 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 xml:space="preserve"> Lavoro”, de Mussolini, e atrelava os sindicatos ao estado por meio da concessão do direito de outorga, da unidade e do imposto...”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“A luta, naquele momento, foi pelo reconhecimento de uma categoria mais ampla de trabalhadores na educação pública, que contemplasse não só </w:t>
      </w:r>
      <w:proofErr w:type="gramStart"/>
      <w:r w:rsidRPr="007C51E9">
        <w:rPr>
          <w:rFonts w:ascii="Times New Roman" w:hAnsi="Times New Roman" w:cs="Times New Roman"/>
          <w:sz w:val="24"/>
          <w:szCs w:val="24"/>
        </w:rPr>
        <w:t>os professores</w:t>
      </w:r>
      <w:proofErr w:type="gramEnd"/>
      <w:r w:rsidRPr="007C51E9">
        <w:rPr>
          <w:rFonts w:ascii="Times New Roman" w:hAnsi="Times New Roman" w:cs="Times New Roman"/>
          <w:sz w:val="24"/>
          <w:szCs w:val="24"/>
        </w:rPr>
        <w:t>, mas os demais funcionários das escolas e do sistema”.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>“Na década de 1990, os trabalhadores da educação, na América Latina, viram-se submetidos a políticas de arrocho salarial, que acarretou em grandes perdas econômicas. O aumento do número de professores contratados temporariamente, em condições precárias no setor público, é o exemplo mais significativo...” (</w:t>
      </w:r>
      <w:proofErr w:type="spellStart"/>
      <w:r w:rsidRPr="007C51E9">
        <w:rPr>
          <w:rFonts w:ascii="Times New Roman" w:hAnsi="Times New Roman" w:cs="Times New Roman"/>
          <w:sz w:val="24"/>
          <w:szCs w:val="24"/>
        </w:rPr>
        <w:t>Fanfani</w:t>
      </w:r>
      <w:proofErr w:type="spellEnd"/>
      <w:r w:rsidRPr="007C51E9">
        <w:rPr>
          <w:rFonts w:ascii="Times New Roman" w:hAnsi="Times New Roman" w:cs="Times New Roman"/>
          <w:sz w:val="24"/>
          <w:szCs w:val="24"/>
        </w:rPr>
        <w:t>, 2005).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 xml:space="preserve">“As associações e sindicatos de docentes, atualmente na América latina, enfrentam a difícil tarefa de organizar e responder às diversas formas de expressão da indignação, da revolta e resistência dos trabalhadores de educação para o processo de </w:t>
      </w:r>
      <w:proofErr w:type="spellStart"/>
      <w:r w:rsidRPr="007C51E9">
        <w:rPr>
          <w:rFonts w:ascii="Times New Roman" w:hAnsi="Times New Roman" w:cs="Times New Roman"/>
          <w:sz w:val="24"/>
          <w:szCs w:val="24"/>
        </w:rPr>
        <w:t>precarização</w:t>
      </w:r>
      <w:proofErr w:type="spellEnd"/>
      <w:r w:rsidRPr="007C51E9">
        <w:rPr>
          <w:rFonts w:ascii="Times New Roman" w:hAnsi="Times New Roman" w:cs="Times New Roman"/>
          <w:sz w:val="24"/>
          <w:szCs w:val="24"/>
        </w:rPr>
        <w:t xml:space="preserve"> de suas condições de trabalho...” (OLIVEIRA &amp; MELO, 2004)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>“As reformas educacionais que na última década foram implantadas na maioria dos países latino-americanos foram marcadas pela descentralização administrativa, financeira e pedagógica, atribuindo maior autonomia aos estabelecimentos escolares...”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t>“Tais medidas foram amplamente reforçadas pelas alterações ao nível da legislação educacional nacional, por meio da já mencionada LDB de Nº 9394/96, pelos Parâmetros Curriculares Nacionais, pelo Sistema Nacional de Avaliação da Educação Básica (SAEB), entre outras.”</w:t>
      </w:r>
    </w:p>
    <w:p w:rsidR="00AC32BC" w:rsidRPr="007C51E9" w:rsidRDefault="00AC32BC" w:rsidP="00AC32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1E9">
        <w:rPr>
          <w:rFonts w:ascii="Times New Roman" w:hAnsi="Times New Roman" w:cs="Times New Roman"/>
          <w:sz w:val="24"/>
          <w:szCs w:val="24"/>
        </w:rPr>
        <w:lastRenderedPageBreak/>
        <w:t>“Nesse sentido, não é possível obter um retrato aproximado do contexto de reformas levadas a cabo na última década, na América Latina, sem incluir as que ocorrem em governos de orientação “democrático-popular...</w:t>
      </w:r>
    </w:p>
    <w:p w:rsidR="002C18B6" w:rsidRDefault="002C18B6"/>
    <w:sectPr w:rsidR="002C18B6" w:rsidSect="002C1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C32BC"/>
    <w:rsid w:val="000D6B1F"/>
    <w:rsid w:val="002C18B6"/>
    <w:rsid w:val="00AC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</cp:revision>
  <dcterms:created xsi:type="dcterms:W3CDTF">2014-02-03T11:03:00Z</dcterms:created>
  <dcterms:modified xsi:type="dcterms:W3CDTF">2014-02-03T11:04:00Z</dcterms:modified>
</cp:coreProperties>
</file>