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6F" w:rsidRDefault="00B35B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A partir da primeira publicação, a carta de Pero Vaz de Caminha que despertou grande interesse e conquistou enorme público leitor, conheceram várias edições, novas leituras e traduções em outras línguas. Desde a sua divulgação, tem sido saudado como um documento raro capaz de fornecer informações sobre a viagem de 1500, os episódios ocorridos durante o estado da expedição no Brasil, à fauna </w:t>
      </w:r>
      <w:r w:rsidR="008E77C0">
        <w:rPr>
          <w:rFonts w:ascii="Times New Roman" w:hAnsi="Times New Roman" w:cs="Times New Roman"/>
          <w:sz w:val="24"/>
        </w:rPr>
        <w:t>e a flora brasileira e os índios tupiniquim, como também de esclarecer várias dimensões da mentalidade e dos interesses dos navegadores da Europa.</w:t>
      </w:r>
    </w:p>
    <w:p w:rsidR="00F37271" w:rsidRDefault="008E77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A carta de Pero Vaz de Caminha insere-se no esforço conjunto dos europeus, concretizados nos textos de viagens da época no sentido de construir autoridades; a medida, mesmo que os navegantes entravam em contato com diversas terras e povos, alguns, como os índios e o futuro do Brasil totalmente desconhecido deles com os quais seria preciso conviver dali em diante e para conseguir dominar sobre tudo conhecer. Na de Pero Vaz de Caminha estão também </w:t>
      </w:r>
      <w:r w:rsidR="00F37271">
        <w:rPr>
          <w:rFonts w:ascii="Times New Roman" w:hAnsi="Times New Roman" w:cs="Times New Roman"/>
          <w:sz w:val="24"/>
        </w:rPr>
        <w:t>registrado</w:t>
      </w:r>
      <w:r>
        <w:rPr>
          <w:rFonts w:ascii="Times New Roman" w:hAnsi="Times New Roman" w:cs="Times New Roman"/>
          <w:sz w:val="24"/>
        </w:rPr>
        <w:t xml:space="preserve"> as primeiras tentativas de manejar categorias para aprender esse outro ainda </w:t>
      </w:r>
      <w:r w:rsidR="00F37271">
        <w:rPr>
          <w:rFonts w:ascii="Times New Roman" w:hAnsi="Times New Roman" w:cs="Times New Roman"/>
          <w:sz w:val="24"/>
        </w:rPr>
        <w:t xml:space="preserve">tão novo. Conforme apontam as notas ao texto as duas, mais importantes categorias europeias futuras, relativas aos índios tanto o do “bem selvagem” quanto à do “selvagem, inferior e bestial” (a qual se associou muitas vezes a características “demoníacas”), estão já sugeridas na carta. </w:t>
      </w:r>
    </w:p>
    <w:p w:rsidR="00F37271" w:rsidRPr="00F37271" w:rsidRDefault="00F37271">
      <w:pPr>
        <w:rPr>
          <w:rFonts w:ascii="Times New Roman" w:hAnsi="Times New Roman" w:cs="Times New Roman"/>
          <w:sz w:val="32"/>
        </w:rPr>
      </w:pPr>
      <w:r w:rsidRPr="00F37271">
        <w:rPr>
          <w:rFonts w:ascii="Times New Roman" w:hAnsi="Times New Roman" w:cs="Times New Roman"/>
          <w:sz w:val="32"/>
        </w:rPr>
        <w:t xml:space="preserve">      </w:t>
      </w:r>
      <w:r w:rsidRPr="00F3727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O texto do escrivão foi além. Reunindo o que viu às categorias que construiu, Caminha completou o ciclo: propôs ao rei, no final de seu texto, caminhos concretos para o aproveitamento do território e de seus habitantes, a saber: o desenvolvimento da agricultura e a cristianização dos índios. O escrivão viu o diferente, apreendeu-o segundo a sua própria mentalidade e, porque fez isso, foi capaz de dar o terceiro passo: sugerir ao monarca os caminhos do futuro, que eram os caminhos da desigualdade entre visitantes e habitantes, os caminhos da dominação portuguesa. Os acontecimentos descritos na carta - o tempo presente da chegada </w:t>
      </w:r>
      <w:proofErr w:type="gramStart"/>
      <w:r w:rsidRPr="00F3727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à</w:t>
      </w:r>
      <w:proofErr w:type="gramEnd"/>
      <w:r w:rsidRPr="00F3727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terra - podiam incluir - como efetivamente incluíram - congraçamentos e danças coletivas entre navegadores portugueses e índios, além de atitudes legítimas de curiosidade, espanto e tolerância, profundamente humanas, por parte do escrivão ou de outros tripulantes, frente à terra bela e à sua gente agreste. Mas o futuro importava, e foi com o olho no futuro que Caminha escreveu sua carta.</w:t>
      </w:r>
      <w:bookmarkStart w:id="0" w:name="_GoBack"/>
      <w:bookmarkEnd w:id="0"/>
    </w:p>
    <w:sectPr w:rsidR="00F37271" w:rsidRPr="00F372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31"/>
    <w:rsid w:val="003D7E6F"/>
    <w:rsid w:val="008E77C0"/>
    <w:rsid w:val="00B35B31"/>
    <w:rsid w:val="00C42034"/>
    <w:rsid w:val="00F3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Junior</cp:lastModifiedBy>
  <cp:revision>2</cp:revision>
  <dcterms:created xsi:type="dcterms:W3CDTF">2013-09-15T18:10:00Z</dcterms:created>
  <dcterms:modified xsi:type="dcterms:W3CDTF">2013-09-15T18:45:00Z</dcterms:modified>
</cp:coreProperties>
</file>