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78C3" w:rsidRPr="007F731F" w:rsidRDefault="00A478C3" w:rsidP="00A478C3">
      <w:pPr>
        <w:rPr>
          <w:rFonts w:ascii="Times New Roman" w:hAnsi="Times New Roman" w:cs="Times New Roman"/>
          <w:sz w:val="28"/>
        </w:rPr>
      </w:pPr>
      <w:r w:rsidRPr="007F731F">
        <w:rPr>
          <w:rFonts w:ascii="Times New Roman" w:hAnsi="Times New Roman" w:cs="Times New Roman"/>
          <w:sz w:val="28"/>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29.45pt" o:ole="" fillcolor="window">
            <v:imagedata r:id="rId8" o:title=""/>
          </v:shape>
          <o:OLEObject Type="Embed" ProgID="Msxml2.SAXXMLReader.5.0" ShapeID="_x0000_i1025" DrawAspect="Content" ObjectID="_1437304511" r:id="rId9"/>
        </w:object>
      </w:r>
    </w:p>
    <w:p w:rsidR="00A478C3" w:rsidRPr="007F731F" w:rsidRDefault="00A478C3" w:rsidP="00A478C3">
      <w:pPr>
        <w:rPr>
          <w:rFonts w:ascii="Times New Roman" w:hAnsi="Times New Roman" w:cs="Times New Roman"/>
          <w:sz w:val="28"/>
        </w:rPr>
      </w:pPr>
    </w:p>
    <w:p w:rsidR="00A478C3" w:rsidRPr="007F731F" w:rsidRDefault="00A478C3" w:rsidP="0060580D">
      <w:pPr>
        <w:jc w:val="center"/>
        <w:rPr>
          <w:rFonts w:ascii="Times New Roman" w:hAnsi="Times New Roman" w:cs="Times New Roman"/>
          <w:b/>
          <w:bCs/>
          <w:sz w:val="28"/>
          <w:szCs w:val="28"/>
        </w:rPr>
      </w:pPr>
      <w:r w:rsidRPr="007F731F">
        <w:rPr>
          <w:rFonts w:ascii="Times New Roman" w:hAnsi="Times New Roman" w:cs="Times New Roman"/>
          <w:b/>
          <w:bCs/>
          <w:sz w:val="28"/>
          <w:szCs w:val="28"/>
        </w:rPr>
        <w:t xml:space="preserve">A </w:t>
      </w:r>
      <w:r w:rsidR="00FB6E30" w:rsidRPr="007F731F">
        <w:rPr>
          <w:rFonts w:ascii="Times New Roman" w:hAnsi="Times New Roman" w:cs="Times New Roman"/>
          <w:b/>
          <w:bCs/>
          <w:sz w:val="28"/>
          <w:szCs w:val="28"/>
        </w:rPr>
        <w:t>busca da vontade da lei diante da postura ativista do Supremo Tribunal Federal: análise da ADI</w:t>
      </w:r>
      <w:r w:rsidR="00993197" w:rsidRPr="007F731F">
        <w:rPr>
          <w:rFonts w:ascii="Times New Roman" w:hAnsi="Times New Roman" w:cs="Times New Roman"/>
          <w:b/>
          <w:bCs/>
          <w:sz w:val="28"/>
          <w:szCs w:val="28"/>
        </w:rPr>
        <w:t xml:space="preserve"> nº</w:t>
      </w:r>
      <w:r w:rsidR="00FB6E30" w:rsidRPr="007F731F">
        <w:rPr>
          <w:rFonts w:ascii="Times New Roman" w:hAnsi="Times New Roman" w:cs="Times New Roman"/>
          <w:b/>
          <w:bCs/>
          <w:sz w:val="28"/>
          <w:szCs w:val="28"/>
        </w:rPr>
        <w:t xml:space="preserve"> 4.277</w:t>
      </w:r>
      <w:r w:rsidRPr="007F731F">
        <w:rPr>
          <w:rStyle w:val="Refdenotaderodap"/>
          <w:rFonts w:ascii="Times New Roman" w:hAnsi="Times New Roman" w:cs="Times New Roman"/>
          <w:b/>
          <w:bCs/>
          <w:sz w:val="28"/>
          <w:szCs w:val="28"/>
        </w:rPr>
        <w:footnoteReference w:id="1"/>
      </w:r>
    </w:p>
    <w:p w:rsidR="00A478C3" w:rsidRPr="007F731F" w:rsidRDefault="00A478C3" w:rsidP="00A478C3">
      <w:pPr>
        <w:jc w:val="right"/>
        <w:rPr>
          <w:rFonts w:ascii="Times New Roman" w:hAnsi="Times New Roman" w:cs="Times New Roman"/>
          <w:bCs/>
          <w:i/>
          <w:sz w:val="24"/>
          <w:szCs w:val="24"/>
        </w:rPr>
      </w:pPr>
      <w:r w:rsidRPr="007F731F">
        <w:rPr>
          <w:rFonts w:ascii="Times New Roman" w:hAnsi="Times New Roman" w:cs="Times New Roman"/>
          <w:bCs/>
          <w:i/>
          <w:sz w:val="24"/>
          <w:szCs w:val="24"/>
        </w:rPr>
        <w:t>Anderson dos Santos Guimarães e Carlos Alberto Braga Diniz Neto</w:t>
      </w:r>
      <w:r w:rsidRPr="007F731F">
        <w:rPr>
          <w:rStyle w:val="Refdenotaderodap"/>
          <w:rFonts w:ascii="Times New Roman" w:hAnsi="Times New Roman" w:cs="Times New Roman"/>
          <w:bCs/>
          <w:i/>
          <w:sz w:val="24"/>
          <w:szCs w:val="24"/>
        </w:rPr>
        <w:footnoteReference w:id="2"/>
      </w:r>
    </w:p>
    <w:p w:rsidR="00A478C3" w:rsidRPr="007F731F" w:rsidRDefault="00A478C3" w:rsidP="00A478C3">
      <w:pPr>
        <w:jc w:val="right"/>
        <w:rPr>
          <w:rFonts w:ascii="Times New Roman" w:hAnsi="Times New Roman" w:cs="Times New Roman"/>
          <w:bCs/>
          <w:i/>
          <w:sz w:val="24"/>
          <w:szCs w:val="24"/>
        </w:rPr>
      </w:pPr>
      <w:r w:rsidRPr="007F731F">
        <w:rPr>
          <w:rFonts w:ascii="Times New Roman" w:hAnsi="Times New Roman" w:cs="Times New Roman"/>
          <w:bCs/>
          <w:i/>
          <w:sz w:val="24"/>
          <w:szCs w:val="24"/>
        </w:rPr>
        <w:t>Thiago Vieira Mathias de Oliveira</w:t>
      </w:r>
      <w:r w:rsidRPr="007F731F">
        <w:rPr>
          <w:rStyle w:val="Refdenotaderodap"/>
          <w:rFonts w:ascii="Times New Roman" w:hAnsi="Times New Roman" w:cs="Times New Roman"/>
          <w:bCs/>
          <w:i/>
          <w:sz w:val="24"/>
          <w:szCs w:val="24"/>
        </w:rPr>
        <w:footnoteReference w:id="3"/>
      </w:r>
    </w:p>
    <w:p w:rsidR="00A478C3" w:rsidRPr="007F731F" w:rsidRDefault="00A478C3" w:rsidP="00A478C3">
      <w:pPr>
        <w:jc w:val="right"/>
        <w:rPr>
          <w:rFonts w:ascii="Times New Roman" w:hAnsi="Times New Roman" w:cs="Times New Roman"/>
          <w:bCs/>
          <w:i/>
          <w:sz w:val="24"/>
          <w:szCs w:val="24"/>
        </w:rPr>
      </w:pPr>
    </w:p>
    <w:p w:rsidR="00A478C3" w:rsidRPr="007F731F" w:rsidRDefault="00A478C3" w:rsidP="00A478C3">
      <w:pPr>
        <w:pStyle w:val="PargrafodaLista"/>
        <w:spacing w:line="240" w:lineRule="auto"/>
        <w:ind w:left="2835"/>
        <w:jc w:val="both"/>
        <w:rPr>
          <w:rFonts w:ascii="Times New Roman" w:hAnsi="Times New Roman" w:cs="Times New Roman"/>
          <w:sz w:val="24"/>
          <w:szCs w:val="24"/>
        </w:rPr>
      </w:pPr>
      <w:r w:rsidRPr="007F731F">
        <w:rPr>
          <w:rFonts w:ascii="Times New Roman" w:hAnsi="Times New Roman" w:cs="Times New Roman"/>
          <w:b/>
          <w:bCs/>
          <w:sz w:val="24"/>
          <w:szCs w:val="24"/>
        </w:rPr>
        <w:t xml:space="preserve">SUMÁRIO: </w:t>
      </w:r>
      <w:r w:rsidRPr="007F731F">
        <w:rPr>
          <w:rFonts w:ascii="Times New Roman" w:hAnsi="Times New Roman" w:cs="Times New Roman"/>
          <w:bCs/>
          <w:sz w:val="24"/>
          <w:szCs w:val="24"/>
        </w:rPr>
        <w:t xml:space="preserve">Resumo; Considerações Introdutórias; 2. </w:t>
      </w:r>
      <w:r w:rsidR="00FB6E30" w:rsidRPr="007F731F">
        <w:rPr>
          <w:rFonts w:ascii="Times New Roman" w:hAnsi="Times New Roman" w:cs="Times New Roman"/>
          <w:sz w:val="24"/>
          <w:szCs w:val="24"/>
        </w:rPr>
        <w:t>A dicotomia Vontade da Lei x Vontade do Legislador</w:t>
      </w:r>
      <w:r w:rsidR="00DD575B" w:rsidRPr="007F731F">
        <w:rPr>
          <w:rFonts w:ascii="Times New Roman" w:hAnsi="Times New Roman" w:cs="Times New Roman"/>
          <w:sz w:val="24"/>
          <w:szCs w:val="24"/>
        </w:rPr>
        <w:t xml:space="preserve"> e os métodos tradicionais da hermenêutica jurídica</w:t>
      </w:r>
      <w:r w:rsidRPr="007F731F">
        <w:rPr>
          <w:rFonts w:ascii="Times New Roman" w:hAnsi="Times New Roman" w:cs="Times New Roman"/>
          <w:sz w:val="24"/>
          <w:szCs w:val="24"/>
        </w:rPr>
        <w:t xml:space="preserve">; 3. </w:t>
      </w:r>
      <w:r w:rsidR="00DD575B" w:rsidRPr="007F731F">
        <w:rPr>
          <w:rFonts w:ascii="Times New Roman" w:hAnsi="Times New Roman" w:cs="Times New Roman"/>
          <w:sz w:val="24"/>
          <w:szCs w:val="24"/>
        </w:rPr>
        <w:t>O ativismo j</w:t>
      </w:r>
      <w:r w:rsidR="00FB6E30" w:rsidRPr="007F731F">
        <w:rPr>
          <w:rFonts w:ascii="Times New Roman" w:hAnsi="Times New Roman" w:cs="Times New Roman"/>
          <w:sz w:val="24"/>
          <w:szCs w:val="24"/>
        </w:rPr>
        <w:t>udicial</w:t>
      </w:r>
      <w:r w:rsidR="002051A6" w:rsidRPr="007F731F">
        <w:rPr>
          <w:rFonts w:ascii="Times New Roman" w:hAnsi="Times New Roman" w:cs="Times New Roman"/>
          <w:sz w:val="24"/>
          <w:szCs w:val="24"/>
        </w:rPr>
        <w:t xml:space="preserve"> e a </w:t>
      </w:r>
      <w:r w:rsidR="00DD575B" w:rsidRPr="007F731F">
        <w:rPr>
          <w:rFonts w:ascii="Times New Roman" w:hAnsi="Times New Roman" w:cs="Times New Roman"/>
          <w:sz w:val="24"/>
          <w:szCs w:val="24"/>
        </w:rPr>
        <w:t>manifestação da vontade da lei</w:t>
      </w:r>
      <w:r w:rsidRPr="007F731F">
        <w:rPr>
          <w:rFonts w:ascii="Times New Roman" w:hAnsi="Times New Roman" w:cs="Times New Roman"/>
          <w:sz w:val="24"/>
          <w:szCs w:val="24"/>
        </w:rPr>
        <w:t>;</w:t>
      </w:r>
      <w:r w:rsidR="00BB6874" w:rsidRPr="007F731F">
        <w:rPr>
          <w:rFonts w:ascii="Times New Roman" w:hAnsi="Times New Roman" w:cs="Times New Roman"/>
          <w:sz w:val="24"/>
          <w:szCs w:val="24"/>
        </w:rPr>
        <w:t xml:space="preserve"> 4. Análise da ADI 4.277</w:t>
      </w:r>
      <w:r w:rsidR="00DD575B" w:rsidRPr="007F731F">
        <w:rPr>
          <w:rFonts w:ascii="Times New Roman" w:hAnsi="Times New Roman" w:cs="Times New Roman"/>
          <w:sz w:val="24"/>
          <w:szCs w:val="24"/>
        </w:rPr>
        <w:t xml:space="preserve"> sob a perspectiva do ativismo judicial</w:t>
      </w:r>
      <w:r w:rsidR="002051A6" w:rsidRPr="007F731F">
        <w:rPr>
          <w:rFonts w:ascii="Times New Roman" w:hAnsi="Times New Roman" w:cs="Times New Roman"/>
          <w:sz w:val="24"/>
          <w:szCs w:val="24"/>
        </w:rPr>
        <w:t xml:space="preserve"> como expressão da vontade da lei</w:t>
      </w:r>
      <w:r w:rsidR="00BB6874" w:rsidRPr="007F731F">
        <w:rPr>
          <w:rFonts w:ascii="Times New Roman" w:hAnsi="Times New Roman" w:cs="Times New Roman"/>
          <w:sz w:val="24"/>
          <w:szCs w:val="24"/>
        </w:rPr>
        <w:t>;</w:t>
      </w:r>
      <w:r w:rsidRPr="007F731F">
        <w:rPr>
          <w:rFonts w:ascii="Times New Roman" w:hAnsi="Times New Roman" w:cs="Times New Roman"/>
          <w:sz w:val="24"/>
          <w:szCs w:val="24"/>
        </w:rPr>
        <w:t xml:space="preserve"> Considerações Finais; Referências.</w:t>
      </w:r>
    </w:p>
    <w:p w:rsidR="00A478C3" w:rsidRPr="007F731F" w:rsidRDefault="00A478C3" w:rsidP="00A478C3">
      <w:pPr>
        <w:pStyle w:val="PargrafodaLista"/>
        <w:spacing w:line="240" w:lineRule="auto"/>
        <w:ind w:left="2835"/>
        <w:jc w:val="both"/>
        <w:rPr>
          <w:rFonts w:ascii="Times New Roman" w:hAnsi="Times New Roman" w:cs="Times New Roman"/>
          <w:sz w:val="24"/>
          <w:szCs w:val="24"/>
        </w:rPr>
      </w:pPr>
    </w:p>
    <w:p w:rsidR="00BB6874" w:rsidRPr="007F731F" w:rsidRDefault="00A478C3" w:rsidP="004B1DDC">
      <w:pPr>
        <w:spacing w:after="0" w:line="360" w:lineRule="auto"/>
        <w:jc w:val="center"/>
        <w:rPr>
          <w:rFonts w:ascii="Times New Roman" w:hAnsi="Times New Roman" w:cs="Times New Roman"/>
          <w:b/>
          <w:bCs/>
          <w:sz w:val="24"/>
          <w:szCs w:val="24"/>
        </w:rPr>
      </w:pPr>
      <w:r w:rsidRPr="007F731F">
        <w:rPr>
          <w:rFonts w:ascii="Times New Roman" w:hAnsi="Times New Roman" w:cs="Times New Roman"/>
          <w:b/>
          <w:bCs/>
          <w:sz w:val="24"/>
          <w:szCs w:val="24"/>
        </w:rPr>
        <w:t>RESUMO</w:t>
      </w:r>
    </w:p>
    <w:p w:rsidR="00984817" w:rsidRPr="007F731F" w:rsidRDefault="00BB6874" w:rsidP="004B1DDC">
      <w:pPr>
        <w:spacing w:after="0" w:line="360" w:lineRule="auto"/>
        <w:jc w:val="both"/>
        <w:rPr>
          <w:rFonts w:ascii="Times New Roman" w:hAnsi="Times New Roman" w:cs="Times New Roman"/>
          <w:sz w:val="24"/>
          <w:szCs w:val="24"/>
        </w:rPr>
      </w:pPr>
      <w:r w:rsidRPr="007F731F">
        <w:rPr>
          <w:rFonts w:ascii="Times New Roman" w:hAnsi="Times New Roman" w:cs="Times New Roman"/>
          <w:sz w:val="24"/>
          <w:szCs w:val="24"/>
        </w:rPr>
        <w:t>O Supremo Tribunal Federal (STF) constantemente decide questões que excedem os limites democráticos do Princípio da Tripartição dos Poderes, portanto também excedem a vontade do legislador expressa no momento de criação da lei. Contudo, indiscutivelmente várias dessas decisões se justificam por inúmeras circunstancias fáticas. Além dessas, é nítida a adoção de um ideal kelseniano e jurídico-realista, sendo este: “a</w:t>
      </w:r>
      <w:r w:rsidR="00FF0C52" w:rsidRPr="007F731F">
        <w:rPr>
          <w:rFonts w:ascii="Times New Roman" w:hAnsi="Times New Roman" w:cs="Times New Roman"/>
          <w:sz w:val="24"/>
          <w:szCs w:val="24"/>
        </w:rPr>
        <w:t>través de uma interpretação autên</w:t>
      </w:r>
      <w:r w:rsidR="00B8221A" w:rsidRPr="007F731F">
        <w:rPr>
          <w:rFonts w:ascii="Times New Roman" w:hAnsi="Times New Roman" w:cs="Times New Roman"/>
          <w:sz w:val="24"/>
          <w:szCs w:val="24"/>
        </w:rPr>
        <w:t xml:space="preserve">tica deste tipo, pode criar-se </w:t>
      </w:r>
      <w:r w:rsidR="00FF0C52" w:rsidRPr="007F731F">
        <w:rPr>
          <w:rFonts w:ascii="Times New Roman" w:hAnsi="Times New Roman" w:cs="Times New Roman"/>
          <w:sz w:val="24"/>
          <w:szCs w:val="24"/>
        </w:rPr>
        <w:t>D</w:t>
      </w:r>
      <w:r w:rsidRPr="007F731F">
        <w:rPr>
          <w:rFonts w:ascii="Times New Roman" w:hAnsi="Times New Roman" w:cs="Times New Roman"/>
          <w:sz w:val="24"/>
          <w:szCs w:val="24"/>
        </w:rPr>
        <w:t>ireito” (KELSEN, 2009</w:t>
      </w:r>
      <w:r w:rsidR="00FF0C52" w:rsidRPr="007F731F">
        <w:rPr>
          <w:rFonts w:ascii="Times New Roman" w:hAnsi="Times New Roman" w:cs="Times New Roman"/>
          <w:sz w:val="24"/>
          <w:szCs w:val="24"/>
        </w:rPr>
        <w:t>, p.394</w:t>
      </w:r>
      <w:r w:rsidRPr="007F731F">
        <w:rPr>
          <w:rFonts w:ascii="Times New Roman" w:hAnsi="Times New Roman" w:cs="Times New Roman"/>
          <w:sz w:val="24"/>
          <w:szCs w:val="24"/>
        </w:rPr>
        <w:t>). Sendo assim, as decisões ativistas do referido tribunal implicam na vontade da lei (interpretada e aplicada) e, por decorrência do ideal, no próprio Direito, fazendo com que a vontade do legislador seja algo secundário.</w:t>
      </w:r>
    </w:p>
    <w:p w:rsidR="00984817" w:rsidRPr="007F731F" w:rsidRDefault="00984817" w:rsidP="00984817">
      <w:pPr>
        <w:spacing w:after="0" w:line="360" w:lineRule="auto"/>
        <w:ind w:firstLine="1134"/>
        <w:jc w:val="both"/>
        <w:rPr>
          <w:rFonts w:ascii="Times New Roman" w:hAnsi="Times New Roman" w:cs="Times New Roman"/>
          <w:sz w:val="24"/>
          <w:szCs w:val="24"/>
        </w:rPr>
      </w:pPr>
    </w:p>
    <w:p w:rsidR="00984817" w:rsidRPr="007F731F" w:rsidRDefault="00984817" w:rsidP="00984817">
      <w:pPr>
        <w:spacing w:after="0" w:line="360" w:lineRule="auto"/>
        <w:jc w:val="both"/>
        <w:rPr>
          <w:rFonts w:ascii="Times New Roman" w:hAnsi="Times New Roman" w:cs="Times New Roman"/>
          <w:sz w:val="24"/>
          <w:szCs w:val="24"/>
        </w:rPr>
      </w:pPr>
      <w:r w:rsidRPr="007F731F">
        <w:rPr>
          <w:rFonts w:ascii="Times New Roman" w:hAnsi="Times New Roman" w:cs="Times New Roman"/>
          <w:b/>
          <w:sz w:val="24"/>
          <w:szCs w:val="24"/>
        </w:rPr>
        <w:t xml:space="preserve">Palavras-chave: </w:t>
      </w:r>
      <w:r w:rsidRPr="007F731F">
        <w:rPr>
          <w:rFonts w:ascii="Times New Roman" w:hAnsi="Times New Roman" w:cs="Times New Roman"/>
          <w:sz w:val="24"/>
          <w:szCs w:val="24"/>
        </w:rPr>
        <w:t>Vontade da lei; Vontade do legislador; Ativismo Judicial; Direito Constitucional; ADI 4.277.</w:t>
      </w:r>
    </w:p>
    <w:p w:rsidR="00604E7B" w:rsidRPr="007F731F" w:rsidRDefault="00604E7B" w:rsidP="00984817">
      <w:pPr>
        <w:spacing w:after="0" w:line="360" w:lineRule="auto"/>
        <w:jc w:val="both"/>
        <w:rPr>
          <w:rFonts w:ascii="Times New Roman" w:hAnsi="Times New Roman" w:cs="Times New Roman"/>
          <w:sz w:val="24"/>
          <w:szCs w:val="24"/>
        </w:rPr>
      </w:pPr>
    </w:p>
    <w:p w:rsidR="00604E7B" w:rsidRPr="007F731F" w:rsidRDefault="00604E7B" w:rsidP="00604E7B">
      <w:pPr>
        <w:pStyle w:val="PargrafodaLista"/>
        <w:numPr>
          <w:ilvl w:val="0"/>
          <w:numId w:val="2"/>
        </w:numPr>
        <w:spacing w:after="0" w:line="360" w:lineRule="auto"/>
        <w:jc w:val="both"/>
        <w:rPr>
          <w:rFonts w:ascii="Times New Roman" w:hAnsi="Times New Roman" w:cs="Times New Roman"/>
          <w:b/>
          <w:sz w:val="24"/>
          <w:szCs w:val="24"/>
        </w:rPr>
      </w:pPr>
      <w:r w:rsidRPr="007F731F">
        <w:rPr>
          <w:rFonts w:ascii="Times New Roman" w:hAnsi="Times New Roman" w:cs="Times New Roman"/>
          <w:b/>
          <w:sz w:val="24"/>
          <w:szCs w:val="24"/>
        </w:rPr>
        <w:t>CONSIDERAÇÕES INTRODUTÓRIAS</w:t>
      </w:r>
    </w:p>
    <w:p w:rsidR="00604E7B" w:rsidRPr="007F731F" w:rsidRDefault="00604E7B"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lastRenderedPageBreak/>
        <w:t xml:space="preserve">O presente trabalho foi elaborado com o objetivo de mostrar a maior relevância da vontade lei frente à vontade do legislador. Objetiva, também, manifestar que, apesar da superação da dicotomia </w:t>
      </w:r>
      <w:r w:rsidRPr="007F731F">
        <w:rPr>
          <w:rFonts w:ascii="Times New Roman" w:hAnsi="Times New Roman" w:cs="Times New Roman"/>
          <w:i/>
          <w:sz w:val="24"/>
          <w:szCs w:val="24"/>
        </w:rPr>
        <w:t xml:space="preserve">Voluntas legis x Voluntas legislatoris </w:t>
      </w:r>
      <w:r w:rsidRPr="007F731F">
        <w:rPr>
          <w:rFonts w:ascii="Times New Roman" w:hAnsi="Times New Roman" w:cs="Times New Roman"/>
          <w:sz w:val="24"/>
          <w:szCs w:val="24"/>
        </w:rPr>
        <w:t xml:space="preserve">com a “vitória” daquela, esta não </w:t>
      </w:r>
      <w:r w:rsidR="000C651B" w:rsidRPr="007F731F">
        <w:rPr>
          <w:rFonts w:ascii="Times New Roman" w:hAnsi="Times New Roman" w:cs="Times New Roman"/>
          <w:sz w:val="24"/>
          <w:szCs w:val="24"/>
        </w:rPr>
        <w:t>está necessariamente expurgada das reflexões acerca da aplicação do Direito – podendo ser levada em conta de forma secundária àquela.</w:t>
      </w:r>
    </w:p>
    <w:p w:rsidR="000C651B" w:rsidRPr="007F731F" w:rsidRDefault="000C651B"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Para tanto, foi necessário analisar no que compreender cada uma dessas </w:t>
      </w:r>
      <w:r w:rsidRPr="007F731F">
        <w:rPr>
          <w:rFonts w:ascii="Times New Roman" w:hAnsi="Times New Roman" w:cs="Times New Roman"/>
          <w:i/>
          <w:sz w:val="24"/>
          <w:szCs w:val="24"/>
        </w:rPr>
        <w:t xml:space="preserve">voluntas </w:t>
      </w:r>
      <w:r w:rsidRPr="007F731F">
        <w:rPr>
          <w:rFonts w:ascii="Times New Roman" w:hAnsi="Times New Roman" w:cs="Times New Roman"/>
          <w:sz w:val="24"/>
          <w:szCs w:val="24"/>
        </w:rPr>
        <w:t>e analisar os inúmeros aspectos da dicotomia supracitada. Foi necessário também tratar das noções acerca do ativismo judicial tendo em vista seu conceito, prática, críticas e lado positivo deste – além de, por óbvio, enquadrá-lo na discussão da dicotomia. Foi de suma importância trazer e analisar a Ação Direta de Inconstitucionalidade nº 4.277, como forma de comprovar a presença, muitas vezes necessária, da postura ativista do Supremo Tribunal Federal</w:t>
      </w:r>
      <w:r w:rsidR="00DD575B" w:rsidRPr="007F731F">
        <w:rPr>
          <w:rFonts w:ascii="Times New Roman" w:hAnsi="Times New Roman" w:cs="Times New Roman"/>
          <w:sz w:val="24"/>
          <w:szCs w:val="24"/>
        </w:rPr>
        <w:t xml:space="preserve"> e comprovar também que se tal postura se trata da expressão da vontade da lei em detrimento da do legislador.</w:t>
      </w:r>
    </w:p>
    <w:p w:rsidR="00DD575B" w:rsidRPr="007F731F" w:rsidRDefault="00DD575B"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A necessidade e relevância do presente trabalho surgiram por se identificar a forte presença da superposição da vontade da lei sobre a vontade do legislador em </w:t>
      </w:r>
      <w:r w:rsidR="00FF0C52" w:rsidRPr="007F731F">
        <w:rPr>
          <w:rFonts w:ascii="Times New Roman" w:hAnsi="Times New Roman" w:cs="Times New Roman"/>
          <w:sz w:val="24"/>
          <w:szCs w:val="24"/>
        </w:rPr>
        <w:t xml:space="preserve">uma nova tendência do Direito Brasileiro: o ativismo judicial. Isso se justifica por ser bastante concreta a possibilidade de estarmos vivendo um novo momento constitucional dos tribunais inferiores e superiores. Possibilidade esta que vem se tornando cada vez mais real, como é o caso da ADI 4.277 que, em seu mérito, deu novo entendimento à exegese </w:t>
      </w:r>
      <w:r w:rsidR="004E58B3" w:rsidRPr="007F731F">
        <w:rPr>
          <w:rFonts w:ascii="Times New Roman" w:hAnsi="Times New Roman" w:cs="Times New Roman"/>
          <w:sz w:val="24"/>
          <w:szCs w:val="24"/>
        </w:rPr>
        <w:t xml:space="preserve">do art. 226 §3º </w:t>
      </w:r>
      <w:r w:rsidR="00FF0C52" w:rsidRPr="007F731F">
        <w:rPr>
          <w:rFonts w:ascii="Times New Roman" w:hAnsi="Times New Roman" w:cs="Times New Roman"/>
          <w:sz w:val="24"/>
          <w:szCs w:val="24"/>
        </w:rPr>
        <w:t>da Constituição Federal através de um processo de mutação constitucional e tornou legal a união estável homoafetiva</w:t>
      </w:r>
      <w:r w:rsidR="004E58B3" w:rsidRPr="007F731F">
        <w:rPr>
          <w:rFonts w:ascii="Times New Roman" w:hAnsi="Times New Roman" w:cs="Times New Roman"/>
          <w:sz w:val="24"/>
          <w:szCs w:val="24"/>
        </w:rPr>
        <w:t xml:space="preserve"> (e mais recentemente admite o Supremo até a conversão em casamento) – dando um exemplo de que a vontade da lei permite a adequação do Direito às necessidades sociais, provocando um sentimento de justiça.</w:t>
      </w:r>
    </w:p>
    <w:p w:rsidR="008F464D" w:rsidRPr="007F731F" w:rsidRDefault="004E58B3"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Em suma, o resultado desejado é</w:t>
      </w:r>
      <w:r w:rsidR="008F464D" w:rsidRPr="007F731F">
        <w:rPr>
          <w:rFonts w:ascii="Times New Roman" w:hAnsi="Times New Roman" w:cs="Times New Roman"/>
          <w:sz w:val="24"/>
          <w:szCs w:val="24"/>
        </w:rPr>
        <w:t xml:space="preserve"> comprovar que a vontade da lei se apresenta como uma forma muito mais plausível aos ordenamentos jurídicos hodiernos ao passo que dá objetividade, universalidade e impessoalidade ao texto normativo e, ao mesmo tempo, possibilita a adequação do Direito ao momento e as necessidades sociais. E uma das alternativas de se alcançar toda essa “proposta” da </w:t>
      </w:r>
      <w:r w:rsidR="008F464D" w:rsidRPr="007F731F">
        <w:rPr>
          <w:rFonts w:ascii="Times New Roman" w:hAnsi="Times New Roman" w:cs="Times New Roman"/>
          <w:i/>
          <w:sz w:val="24"/>
          <w:szCs w:val="24"/>
        </w:rPr>
        <w:t xml:space="preserve"> voluntas legis </w:t>
      </w:r>
      <w:r w:rsidR="008F464D" w:rsidRPr="007F731F">
        <w:rPr>
          <w:rFonts w:ascii="Times New Roman" w:hAnsi="Times New Roman" w:cs="Times New Roman"/>
          <w:sz w:val="24"/>
          <w:szCs w:val="24"/>
        </w:rPr>
        <w:t>é o ativismo judicial, que já dá exemplos de que pode ser uma ferramenta capaz de proporcionar justiça sobretudo nos casos em que for silente ou obscuro o texto legal, como é o caso da ADI 4.277.</w:t>
      </w:r>
    </w:p>
    <w:p w:rsidR="004B1DDC" w:rsidRPr="007F731F" w:rsidRDefault="004B1DDC" w:rsidP="008F464D">
      <w:pPr>
        <w:pStyle w:val="PargrafodaLista"/>
        <w:spacing w:after="0" w:line="360" w:lineRule="auto"/>
        <w:ind w:left="0" w:firstLine="1134"/>
        <w:jc w:val="both"/>
        <w:rPr>
          <w:rFonts w:ascii="Times New Roman" w:hAnsi="Times New Roman" w:cs="Times New Roman"/>
          <w:sz w:val="24"/>
          <w:szCs w:val="24"/>
        </w:rPr>
      </w:pPr>
    </w:p>
    <w:p w:rsidR="008F464D" w:rsidRPr="007F731F" w:rsidRDefault="008F464D" w:rsidP="008F464D">
      <w:pPr>
        <w:pStyle w:val="PargrafodaLista"/>
        <w:numPr>
          <w:ilvl w:val="0"/>
          <w:numId w:val="2"/>
        </w:numPr>
        <w:spacing w:after="0" w:line="360" w:lineRule="auto"/>
        <w:jc w:val="both"/>
        <w:rPr>
          <w:rFonts w:ascii="Times New Roman" w:hAnsi="Times New Roman" w:cs="Times New Roman"/>
          <w:b/>
          <w:sz w:val="24"/>
          <w:szCs w:val="24"/>
        </w:rPr>
      </w:pPr>
      <w:r w:rsidRPr="007F731F">
        <w:rPr>
          <w:rFonts w:ascii="Times New Roman" w:hAnsi="Times New Roman" w:cs="Times New Roman"/>
          <w:b/>
          <w:sz w:val="24"/>
          <w:szCs w:val="24"/>
        </w:rPr>
        <w:lastRenderedPageBreak/>
        <w:t>A DICOTOMIA VONTADE DA LEI X VONTADE DO LEGISLADOR E OS MÉTODOS TRADICIONAIS DA HERMENÊUTICA JURÍDICA</w:t>
      </w:r>
    </w:p>
    <w:p w:rsidR="0099310E" w:rsidRPr="007F731F" w:rsidRDefault="00DC5AD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Afirma boa parte da doutrina, assim como Lenio Luis Streck (2005, p. </w:t>
      </w:r>
      <w:r w:rsidR="0099310E" w:rsidRPr="007F731F">
        <w:rPr>
          <w:rFonts w:ascii="Times New Roman" w:hAnsi="Times New Roman" w:cs="Times New Roman"/>
          <w:sz w:val="24"/>
          <w:szCs w:val="24"/>
        </w:rPr>
        <w:t>100</w:t>
      </w:r>
      <w:r w:rsidRPr="007F731F">
        <w:rPr>
          <w:rFonts w:ascii="Times New Roman" w:hAnsi="Times New Roman" w:cs="Times New Roman"/>
          <w:sz w:val="24"/>
          <w:szCs w:val="24"/>
        </w:rPr>
        <w:t>), que a discussão a respeito da dicotomia “</w:t>
      </w:r>
      <w:r w:rsidRPr="007F731F">
        <w:rPr>
          <w:rFonts w:ascii="Times New Roman" w:hAnsi="Times New Roman" w:cs="Times New Roman"/>
          <w:i/>
          <w:sz w:val="24"/>
          <w:szCs w:val="24"/>
        </w:rPr>
        <w:t>voluntas legis versus voluntas legislatoris</w:t>
      </w:r>
      <w:r w:rsidRPr="007F731F">
        <w:rPr>
          <w:rFonts w:ascii="Times New Roman" w:hAnsi="Times New Roman" w:cs="Times New Roman"/>
          <w:sz w:val="24"/>
          <w:szCs w:val="24"/>
        </w:rPr>
        <w:t>” está, de certa forma, ultrapassada. No entanto este assunto ainda suscita diversos debates</w:t>
      </w:r>
      <w:r w:rsidR="0099310E" w:rsidRPr="007F731F">
        <w:rPr>
          <w:rFonts w:ascii="Times New Roman" w:hAnsi="Times New Roman" w:cs="Times New Roman"/>
          <w:sz w:val="24"/>
          <w:szCs w:val="24"/>
        </w:rPr>
        <w:t>, quando separamos as correntes subjetivistas e objetivistas</w:t>
      </w:r>
      <w:r w:rsidR="00D67CC7" w:rsidRPr="007F731F">
        <w:rPr>
          <w:rFonts w:ascii="Times New Roman" w:hAnsi="Times New Roman" w:cs="Times New Roman"/>
          <w:sz w:val="24"/>
          <w:szCs w:val="24"/>
        </w:rPr>
        <w:t xml:space="preserve"> e abordamos os mé</w:t>
      </w:r>
      <w:r w:rsidR="007E68E5" w:rsidRPr="007F731F">
        <w:rPr>
          <w:rFonts w:ascii="Times New Roman" w:hAnsi="Times New Roman" w:cs="Times New Roman"/>
          <w:sz w:val="24"/>
          <w:szCs w:val="24"/>
        </w:rPr>
        <w:t>todos interpretativos usados na</w:t>
      </w:r>
      <w:r w:rsidR="00D67CC7" w:rsidRPr="007F731F">
        <w:rPr>
          <w:rFonts w:ascii="Times New Roman" w:hAnsi="Times New Roman" w:cs="Times New Roman"/>
          <w:sz w:val="24"/>
          <w:szCs w:val="24"/>
        </w:rPr>
        <w:t xml:space="preserve"> jurisprudência</w:t>
      </w:r>
      <w:r w:rsidR="007E68E5" w:rsidRPr="007F731F">
        <w:rPr>
          <w:rFonts w:ascii="Times New Roman" w:hAnsi="Times New Roman" w:cs="Times New Roman"/>
          <w:sz w:val="24"/>
          <w:szCs w:val="24"/>
        </w:rPr>
        <w:t xml:space="preserve"> brasileira</w:t>
      </w:r>
      <w:r w:rsidRPr="007F731F">
        <w:rPr>
          <w:rFonts w:ascii="Times New Roman" w:hAnsi="Times New Roman" w:cs="Times New Roman"/>
          <w:sz w:val="24"/>
          <w:szCs w:val="24"/>
        </w:rPr>
        <w:t>.</w:t>
      </w:r>
      <w:r w:rsidR="00D67CC7" w:rsidRPr="007F731F">
        <w:rPr>
          <w:rFonts w:ascii="Times New Roman" w:hAnsi="Times New Roman" w:cs="Times New Roman"/>
          <w:sz w:val="24"/>
          <w:szCs w:val="24"/>
        </w:rPr>
        <w:t xml:space="preserve"> A relevância da discussão encontra-se quando aparecem divergências entre as duas vontades e, de certa forma, cria-se um novo entendimento sobre uma lei que fora prolatada e entendida</w:t>
      </w:r>
      <w:r w:rsidR="003D6C3C" w:rsidRPr="007F731F">
        <w:rPr>
          <w:rFonts w:ascii="Times New Roman" w:hAnsi="Times New Roman" w:cs="Times New Roman"/>
          <w:sz w:val="24"/>
          <w:szCs w:val="24"/>
        </w:rPr>
        <w:t xml:space="preserve"> por um sujeito</w:t>
      </w:r>
      <w:r w:rsidR="00D67CC7" w:rsidRPr="007F731F">
        <w:rPr>
          <w:rFonts w:ascii="Times New Roman" w:hAnsi="Times New Roman" w:cs="Times New Roman"/>
          <w:sz w:val="24"/>
          <w:szCs w:val="24"/>
        </w:rPr>
        <w:t xml:space="preserve"> de outra forma anteriormente.</w:t>
      </w:r>
      <w:r w:rsidRPr="007F731F">
        <w:rPr>
          <w:rFonts w:ascii="Times New Roman" w:hAnsi="Times New Roman" w:cs="Times New Roman"/>
          <w:sz w:val="24"/>
          <w:szCs w:val="24"/>
        </w:rPr>
        <w:t xml:space="preserve"> </w:t>
      </w:r>
      <w:r w:rsidR="0099310E" w:rsidRPr="007F731F">
        <w:rPr>
          <w:rFonts w:ascii="Times New Roman" w:hAnsi="Times New Roman" w:cs="Times New Roman"/>
          <w:sz w:val="24"/>
          <w:szCs w:val="24"/>
        </w:rPr>
        <w:t xml:space="preserve">Antes de tudo devemos abordar noções gerais sobre cada um dos tipos de </w:t>
      </w:r>
      <w:r w:rsidR="0099310E" w:rsidRPr="007F731F">
        <w:rPr>
          <w:rFonts w:ascii="Times New Roman" w:hAnsi="Times New Roman" w:cs="Times New Roman"/>
          <w:i/>
          <w:sz w:val="24"/>
          <w:szCs w:val="24"/>
        </w:rPr>
        <w:t>voluntas</w:t>
      </w:r>
      <w:r w:rsidR="0099310E" w:rsidRPr="007F731F">
        <w:rPr>
          <w:rFonts w:ascii="Times New Roman" w:hAnsi="Times New Roman" w:cs="Times New Roman"/>
          <w:sz w:val="24"/>
          <w:szCs w:val="24"/>
        </w:rPr>
        <w:t xml:space="preserve"> supracitados.</w:t>
      </w:r>
    </w:p>
    <w:p w:rsidR="00110045" w:rsidRPr="007F731F" w:rsidRDefault="0099310E"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Por vontade do legislador</w:t>
      </w:r>
      <w:r w:rsidR="00D67CC7" w:rsidRPr="007F731F">
        <w:rPr>
          <w:rFonts w:ascii="Times New Roman" w:hAnsi="Times New Roman" w:cs="Times New Roman"/>
          <w:sz w:val="24"/>
          <w:szCs w:val="24"/>
        </w:rPr>
        <w:t xml:space="preserve">, </w:t>
      </w:r>
      <w:r w:rsidR="00BA56C5" w:rsidRPr="007F731F">
        <w:rPr>
          <w:rFonts w:ascii="Times New Roman" w:hAnsi="Times New Roman" w:cs="Times New Roman"/>
          <w:sz w:val="24"/>
          <w:szCs w:val="24"/>
        </w:rPr>
        <w:t>sucintamente</w:t>
      </w:r>
      <w:r w:rsidR="00D67CC7" w:rsidRPr="007F731F">
        <w:rPr>
          <w:rFonts w:ascii="Times New Roman" w:hAnsi="Times New Roman" w:cs="Times New Roman"/>
          <w:sz w:val="24"/>
          <w:szCs w:val="24"/>
        </w:rPr>
        <w:t>,</w:t>
      </w:r>
      <w:r w:rsidRPr="007F731F">
        <w:rPr>
          <w:rFonts w:ascii="Times New Roman" w:hAnsi="Times New Roman" w:cs="Times New Roman"/>
          <w:sz w:val="24"/>
          <w:szCs w:val="24"/>
        </w:rPr>
        <w:t xml:space="preserve"> entende-se a vontade do sujeito, autoridade com</w:t>
      </w:r>
      <w:r w:rsidR="00D67CC7" w:rsidRPr="007F731F">
        <w:rPr>
          <w:rFonts w:ascii="Times New Roman" w:hAnsi="Times New Roman" w:cs="Times New Roman"/>
          <w:sz w:val="24"/>
          <w:szCs w:val="24"/>
        </w:rPr>
        <w:t>petente</w:t>
      </w:r>
      <w:r w:rsidRPr="007F731F">
        <w:rPr>
          <w:rFonts w:ascii="Times New Roman" w:hAnsi="Times New Roman" w:cs="Times New Roman"/>
          <w:sz w:val="24"/>
          <w:szCs w:val="24"/>
        </w:rPr>
        <w:t xml:space="preserve"> responsável pela elaboração da lei, no</w:t>
      </w:r>
      <w:r w:rsidR="003D6C3C" w:rsidRPr="007F731F">
        <w:rPr>
          <w:rFonts w:ascii="Times New Roman" w:hAnsi="Times New Roman" w:cs="Times New Roman"/>
          <w:sz w:val="24"/>
          <w:szCs w:val="24"/>
        </w:rPr>
        <w:t xml:space="preserve"> momento de sua elaboração</w:t>
      </w:r>
      <w:r w:rsidR="00792BEB" w:rsidRPr="007F731F">
        <w:rPr>
          <w:rFonts w:ascii="Times New Roman" w:hAnsi="Times New Roman" w:cs="Times New Roman"/>
          <w:sz w:val="24"/>
          <w:szCs w:val="24"/>
        </w:rPr>
        <w:t>. O professor Tércio Sampaio (2008</w:t>
      </w:r>
      <w:r w:rsidR="00D67CC7" w:rsidRPr="007F731F">
        <w:rPr>
          <w:rFonts w:ascii="Times New Roman" w:hAnsi="Times New Roman" w:cs="Times New Roman"/>
          <w:sz w:val="24"/>
          <w:szCs w:val="24"/>
        </w:rPr>
        <w:t xml:space="preserve">, p. </w:t>
      </w:r>
      <w:r w:rsidR="00792BEB" w:rsidRPr="007F731F">
        <w:rPr>
          <w:rFonts w:ascii="Times New Roman" w:hAnsi="Times New Roman" w:cs="Times New Roman"/>
          <w:sz w:val="24"/>
          <w:szCs w:val="24"/>
        </w:rPr>
        <w:t>233</w:t>
      </w:r>
      <w:r w:rsidR="00D67CC7" w:rsidRPr="007F731F">
        <w:rPr>
          <w:rFonts w:ascii="Times New Roman" w:hAnsi="Times New Roman" w:cs="Times New Roman"/>
          <w:sz w:val="24"/>
          <w:szCs w:val="24"/>
        </w:rPr>
        <w:t xml:space="preserve">) conceitua a </w:t>
      </w:r>
      <w:r w:rsidR="00D67CC7" w:rsidRPr="007F731F">
        <w:rPr>
          <w:rFonts w:ascii="Times New Roman" w:hAnsi="Times New Roman" w:cs="Times New Roman"/>
          <w:i/>
          <w:sz w:val="24"/>
          <w:szCs w:val="24"/>
        </w:rPr>
        <w:t>voluntas legislatoris</w:t>
      </w:r>
      <w:r w:rsidR="00BA56C5" w:rsidRPr="007F731F">
        <w:rPr>
          <w:rFonts w:ascii="Times New Roman" w:hAnsi="Times New Roman" w:cs="Times New Roman"/>
          <w:sz w:val="24"/>
          <w:szCs w:val="24"/>
        </w:rPr>
        <w:t xml:space="preserve">, considerando a ciência jurídica como saber dogmático derivado da vontade do emissor da norma, como: “uma compreensão do pensamento do legislador; portanto uma interpretação </w:t>
      </w:r>
      <w:r w:rsidR="00BA56C5" w:rsidRPr="007F731F">
        <w:rPr>
          <w:rFonts w:ascii="Times New Roman" w:hAnsi="Times New Roman" w:cs="Times New Roman"/>
          <w:i/>
          <w:sz w:val="24"/>
          <w:szCs w:val="24"/>
        </w:rPr>
        <w:t>ex tunc</w:t>
      </w:r>
      <w:r w:rsidR="00BA56C5" w:rsidRPr="007F731F">
        <w:rPr>
          <w:rFonts w:ascii="Times New Roman" w:hAnsi="Times New Roman" w:cs="Times New Roman"/>
          <w:sz w:val="24"/>
          <w:szCs w:val="24"/>
        </w:rPr>
        <w:t xml:space="preserve"> (desde então)”.</w:t>
      </w:r>
      <w:r w:rsidR="00792BEB" w:rsidRPr="007F731F">
        <w:rPr>
          <w:rFonts w:ascii="Times New Roman" w:hAnsi="Times New Roman" w:cs="Times New Roman"/>
          <w:sz w:val="24"/>
          <w:szCs w:val="24"/>
        </w:rPr>
        <w:t xml:space="preserve"> Lenio Streck (2005, p. 101) segue o mesmo pensamento. Margarida Lacombe</w:t>
      </w:r>
      <w:r w:rsidR="00103E65" w:rsidRPr="007F731F">
        <w:rPr>
          <w:rFonts w:ascii="Times New Roman" w:hAnsi="Times New Roman" w:cs="Times New Roman"/>
          <w:sz w:val="24"/>
          <w:szCs w:val="24"/>
        </w:rPr>
        <w:t xml:space="preserve"> Camargo</w:t>
      </w:r>
      <w:r w:rsidR="004902EE" w:rsidRPr="007F731F">
        <w:rPr>
          <w:rFonts w:ascii="Times New Roman" w:hAnsi="Times New Roman" w:cs="Times New Roman"/>
          <w:sz w:val="24"/>
          <w:szCs w:val="24"/>
        </w:rPr>
        <w:t>(2005, p. 133) ainda afirma que, em defesa da vontade do legislador, “argui-se pela democracia, no sentido de se privilegiar a</w:t>
      </w:r>
      <w:r w:rsidR="00A11B07" w:rsidRPr="007F731F">
        <w:rPr>
          <w:rFonts w:ascii="Times New Roman" w:hAnsi="Times New Roman" w:cs="Times New Roman"/>
          <w:sz w:val="24"/>
          <w:szCs w:val="24"/>
        </w:rPr>
        <w:t xml:space="preserve"> vontade do legislador como autê</w:t>
      </w:r>
      <w:r w:rsidR="004902EE" w:rsidRPr="007F731F">
        <w:rPr>
          <w:rFonts w:ascii="Times New Roman" w:hAnsi="Times New Roman" w:cs="Times New Roman"/>
          <w:sz w:val="24"/>
          <w:szCs w:val="24"/>
        </w:rPr>
        <w:t>ntico representante do povo”. Defende ainda, a autora, exis</w:t>
      </w:r>
      <w:r w:rsidR="00110045" w:rsidRPr="007F731F">
        <w:rPr>
          <w:rFonts w:ascii="Times New Roman" w:hAnsi="Times New Roman" w:cs="Times New Roman"/>
          <w:sz w:val="24"/>
          <w:szCs w:val="24"/>
        </w:rPr>
        <w:t>tir o contínuo embate entre os P</w:t>
      </w:r>
      <w:r w:rsidR="00A11B07" w:rsidRPr="007F731F">
        <w:rPr>
          <w:rFonts w:ascii="Times New Roman" w:hAnsi="Times New Roman" w:cs="Times New Roman"/>
          <w:sz w:val="24"/>
          <w:szCs w:val="24"/>
        </w:rPr>
        <w:t>oderes Legislativo e J</w:t>
      </w:r>
      <w:r w:rsidR="004902EE" w:rsidRPr="007F731F">
        <w:rPr>
          <w:rFonts w:ascii="Times New Roman" w:hAnsi="Times New Roman" w:cs="Times New Roman"/>
          <w:sz w:val="24"/>
          <w:szCs w:val="24"/>
        </w:rPr>
        <w:t xml:space="preserve">udiciário, sendo o legislativo representado pela </w:t>
      </w:r>
      <w:r w:rsidR="004902EE" w:rsidRPr="007F731F">
        <w:rPr>
          <w:rFonts w:ascii="Times New Roman" w:hAnsi="Times New Roman" w:cs="Times New Roman"/>
          <w:i/>
          <w:sz w:val="24"/>
          <w:szCs w:val="24"/>
        </w:rPr>
        <w:t>voluntas legislatoris</w:t>
      </w:r>
      <w:r w:rsidR="004902EE" w:rsidRPr="007F731F">
        <w:rPr>
          <w:rFonts w:ascii="Times New Roman" w:hAnsi="Times New Roman" w:cs="Times New Roman"/>
          <w:sz w:val="24"/>
          <w:szCs w:val="24"/>
        </w:rPr>
        <w:t xml:space="preserve">. Portanto, a vontade do legislador é a mais adequada ao princípio constitucional da separação dos </w:t>
      </w:r>
      <w:r w:rsidR="00110045" w:rsidRPr="007F731F">
        <w:rPr>
          <w:rFonts w:ascii="Times New Roman" w:hAnsi="Times New Roman" w:cs="Times New Roman"/>
          <w:sz w:val="24"/>
          <w:szCs w:val="24"/>
        </w:rPr>
        <w:t>Poderes.</w:t>
      </w:r>
      <w:r w:rsidR="00BA56C5" w:rsidRPr="007F731F">
        <w:rPr>
          <w:rFonts w:ascii="Times New Roman" w:hAnsi="Times New Roman" w:cs="Times New Roman"/>
          <w:sz w:val="24"/>
          <w:szCs w:val="24"/>
        </w:rPr>
        <w:t xml:space="preserve"> É, portanto a vontade do indivíduo, considerando o seu próprio entendimento sobre o mundo em que está inserido, tra</w:t>
      </w:r>
      <w:r w:rsidR="00110045" w:rsidRPr="007F731F">
        <w:rPr>
          <w:rFonts w:ascii="Times New Roman" w:hAnsi="Times New Roman" w:cs="Times New Roman"/>
          <w:sz w:val="24"/>
          <w:szCs w:val="24"/>
        </w:rPr>
        <w:t xml:space="preserve">duzido na letra da lei. </w:t>
      </w:r>
      <w:r w:rsidR="003D6C3C" w:rsidRPr="007F731F">
        <w:rPr>
          <w:rFonts w:ascii="Times New Roman" w:hAnsi="Times New Roman" w:cs="Times New Roman"/>
          <w:sz w:val="24"/>
          <w:szCs w:val="24"/>
        </w:rPr>
        <w:t>No entanto</w:t>
      </w:r>
      <w:r w:rsidR="00BA56C5" w:rsidRPr="007F731F">
        <w:rPr>
          <w:rFonts w:ascii="Times New Roman" w:hAnsi="Times New Roman" w:cs="Times New Roman"/>
          <w:sz w:val="24"/>
          <w:szCs w:val="24"/>
        </w:rPr>
        <w:t>,</w:t>
      </w:r>
      <w:r w:rsidR="003D6C3C" w:rsidRPr="007F731F">
        <w:rPr>
          <w:rFonts w:ascii="Times New Roman" w:hAnsi="Times New Roman" w:cs="Times New Roman"/>
          <w:sz w:val="24"/>
          <w:szCs w:val="24"/>
        </w:rPr>
        <w:t xml:space="preserve"> essa vontade traduz-se numa</w:t>
      </w:r>
      <w:r w:rsidR="00BA56C5" w:rsidRPr="007F731F">
        <w:rPr>
          <w:rFonts w:ascii="Times New Roman" w:hAnsi="Times New Roman" w:cs="Times New Roman"/>
          <w:sz w:val="24"/>
          <w:szCs w:val="24"/>
        </w:rPr>
        <w:t xml:space="preserve"> concepção subjetivista</w:t>
      </w:r>
      <w:r w:rsidR="003D6C3C" w:rsidRPr="007F731F">
        <w:rPr>
          <w:rFonts w:ascii="Times New Roman" w:hAnsi="Times New Roman" w:cs="Times New Roman"/>
          <w:sz w:val="24"/>
          <w:szCs w:val="24"/>
        </w:rPr>
        <w:t xml:space="preserve"> e um tanto ultrapassada</w:t>
      </w:r>
      <w:r w:rsidR="00BA56C5" w:rsidRPr="007F731F">
        <w:rPr>
          <w:rFonts w:ascii="Times New Roman" w:hAnsi="Times New Roman" w:cs="Times New Roman"/>
          <w:sz w:val="24"/>
          <w:szCs w:val="24"/>
        </w:rPr>
        <w:t>, a qual limita a abrangência da operacionalidade e da interpretação do Direito</w:t>
      </w:r>
      <w:r w:rsidR="003D6C3C" w:rsidRPr="007F731F">
        <w:rPr>
          <w:rFonts w:ascii="Times New Roman" w:hAnsi="Times New Roman" w:cs="Times New Roman"/>
          <w:sz w:val="24"/>
          <w:szCs w:val="24"/>
        </w:rPr>
        <w:t>, restringindo a utilização de outros métodos hermenêuticos, além do literal</w:t>
      </w:r>
      <w:r w:rsidR="004902EE" w:rsidRPr="007F731F">
        <w:rPr>
          <w:rFonts w:ascii="Times New Roman" w:hAnsi="Times New Roman" w:cs="Times New Roman"/>
          <w:sz w:val="24"/>
          <w:szCs w:val="24"/>
        </w:rPr>
        <w:t>.</w:t>
      </w:r>
    </w:p>
    <w:p w:rsidR="004D0CC4" w:rsidRPr="007F731F" w:rsidRDefault="00110045"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A vontade da lei traduz-se na corrente objetivista. É o entendimento posterior da vontade do legislador, ou seja, do que foi descrito na letra da lei, mas conservando a sua autonomia. Com as mudanças e evoluções sociais e das perspectivas a respeito da justiça, o Direito</w:t>
      </w:r>
      <w:r w:rsidR="00B8221A" w:rsidRPr="007F731F">
        <w:rPr>
          <w:rFonts w:ascii="Times New Roman" w:hAnsi="Times New Roman" w:cs="Times New Roman"/>
          <w:sz w:val="24"/>
          <w:szCs w:val="24"/>
        </w:rPr>
        <w:t xml:space="preserve"> muda e</w:t>
      </w:r>
      <w:r w:rsidR="0046546B" w:rsidRPr="007F731F">
        <w:rPr>
          <w:rFonts w:ascii="Times New Roman" w:hAnsi="Times New Roman" w:cs="Times New Roman"/>
          <w:sz w:val="24"/>
          <w:szCs w:val="24"/>
        </w:rPr>
        <w:t xml:space="preserve"> evolui concomitantemente, tanto que tal vontade é também chamada de “espírito do povo” (FERRAZ JR., 2008, p. 232) ou “espírito da lei” (STRECK, 2005, p. 102).</w:t>
      </w:r>
      <w:r w:rsidRPr="007F731F">
        <w:rPr>
          <w:rFonts w:ascii="Times New Roman" w:hAnsi="Times New Roman" w:cs="Times New Roman"/>
          <w:sz w:val="24"/>
          <w:szCs w:val="24"/>
        </w:rPr>
        <w:t xml:space="preserve"> As leis não mais devem ser interpretadas por meio de formas ultrapassadas e exegéticas, mas sim considerando os valores e novas finalidades a que possam se objetivar.</w:t>
      </w:r>
      <w:r w:rsidR="00690B2E" w:rsidRPr="007F731F">
        <w:rPr>
          <w:rFonts w:ascii="Times New Roman" w:hAnsi="Times New Roman" w:cs="Times New Roman"/>
          <w:sz w:val="24"/>
          <w:szCs w:val="24"/>
        </w:rPr>
        <w:t xml:space="preserve"> Para Tércio Sampaio (2008, p</w:t>
      </w:r>
      <w:r w:rsidR="003D6C3C" w:rsidRPr="007F731F">
        <w:rPr>
          <w:rFonts w:ascii="Times New Roman" w:hAnsi="Times New Roman" w:cs="Times New Roman"/>
          <w:sz w:val="24"/>
          <w:szCs w:val="24"/>
        </w:rPr>
        <w:t>. 233), na doutrina objetivista</w:t>
      </w:r>
      <w:r w:rsidR="00690B2E" w:rsidRPr="007F731F">
        <w:rPr>
          <w:rFonts w:ascii="Times New Roman" w:hAnsi="Times New Roman" w:cs="Times New Roman"/>
          <w:sz w:val="24"/>
          <w:szCs w:val="24"/>
        </w:rPr>
        <w:t xml:space="preserve"> </w:t>
      </w:r>
    </w:p>
    <w:p w:rsidR="0099310E" w:rsidRPr="007F731F" w:rsidRDefault="004D0CC4" w:rsidP="004D0CC4">
      <w:pPr>
        <w:pStyle w:val="PargrafodaLista"/>
        <w:spacing w:after="0" w:line="240" w:lineRule="auto"/>
        <w:ind w:left="2268"/>
        <w:jc w:val="both"/>
        <w:rPr>
          <w:rFonts w:ascii="Times New Roman" w:hAnsi="Times New Roman" w:cs="Times New Roman"/>
          <w:sz w:val="20"/>
          <w:szCs w:val="20"/>
        </w:rPr>
      </w:pPr>
      <w:r w:rsidRPr="007F731F">
        <w:rPr>
          <w:rFonts w:ascii="Times New Roman" w:hAnsi="Times New Roman" w:cs="Times New Roman"/>
          <w:sz w:val="20"/>
          <w:szCs w:val="20"/>
        </w:rPr>
        <w:t>(...) A</w:t>
      </w:r>
      <w:r w:rsidR="00690B2E" w:rsidRPr="007F731F">
        <w:rPr>
          <w:rFonts w:ascii="Times New Roman" w:hAnsi="Times New Roman" w:cs="Times New Roman"/>
          <w:sz w:val="20"/>
          <w:szCs w:val="20"/>
        </w:rPr>
        <w:t xml:space="preserve"> norma goza de um sentido próprio, determinado por fatores objetivos (o dogma é um arbitrário social), independente até certo ponto do sentido que lhe tenha querido dar </w:t>
      </w:r>
      <w:r w:rsidRPr="007F731F">
        <w:rPr>
          <w:rFonts w:ascii="Times New Roman" w:hAnsi="Times New Roman" w:cs="Times New Roman"/>
          <w:sz w:val="20"/>
          <w:szCs w:val="20"/>
        </w:rPr>
        <w:t>o legislador, donde a concepção</w:t>
      </w:r>
      <w:r w:rsidR="00690B2E" w:rsidRPr="007F731F">
        <w:rPr>
          <w:rFonts w:ascii="Times New Roman" w:hAnsi="Times New Roman" w:cs="Times New Roman"/>
          <w:sz w:val="20"/>
          <w:szCs w:val="20"/>
        </w:rPr>
        <w:t xml:space="preserve"> da interpretação como uma como uma compreensão </w:t>
      </w:r>
      <w:r w:rsidR="00690B2E" w:rsidRPr="007F731F">
        <w:rPr>
          <w:rFonts w:ascii="Times New Roman" w:hAnsi="Times New Roman" w:cs="Times New Roman"/>
          <w:i/>
          <w:sz w:val="20"/>
          <w:szCs w:val="20"/>
        </w:rPr>
        <w:t>ex nunc</w:t>
      </w:r>
      <w:r w:rsidRPr="007F731F">
        <w:rPr>
          <w:rFonts w:ascii="Times New Roman" w:hAnsi="Times New Roman" w:cs="Times New Roman"/>
          <w:i/>
          <w:sz w:val="20"/>
          <w:szCs w:val="20"/>
        </w:rPr>
        <w:t xml:space="preserve"> </w:t>
      </w:r>
      <w:r w:rsidRPr="007F731F">
        <w:rPr>
          <w:rFonts w:ascii="Times New Roman" w:hAnsi="Times New Roman" w:cs="Times New Roman"/>
          <w:sz w:val="20"/>
          <w:szCs w:val="20"/>
        </w:rPr>
        <w:t>(desde agora, isto é, tendo em vista a situação e o momento atual de sua vigência), ressaltando-se o papel preponderante dos aspectos estruturais</w:t>
      </w:r>
      <w:r w:rsidR="00690B2E" w:rsidRPr="007F731F">
        <w:rPr>
          <w:rFonts w:ascii="Times New Roman" w:hAnsi="Times New Roman" w:cs="Times New Roman"/>
          <w:i/>
          <w:sz w:val="20"/>
          <w:szCs w:val="20"/>
        </w:rPr>
        <w:t xml:space="preserve"> </w:t>
      </w:r>
      <w:r w:rsidRPr="007F731F">
        <w:rPr>
          <w:rFonts w:ascii="Times New Roman" w:hAnsi="Times New Roman" w:cs="Times New Roman"/>
          <w:sz w:val="20"/>
          <w:szCs w:val="20"/>
        </w:rPr>
        <w:t xml:space="preserve">em que a norma ocorre e as técnicas apropriadas a sua captação (método sociológico). </w:t>
      </w:r>
      <w:r w:rsidR="00103E65" w:rsidRPr="007F731F">
        <w:rPr>
          <w:rFonts w:ascii="Times New Roman" w:hAnsi="Times New Roman" w:cs="Times New Roman"/>
          <w:sz w:val="20"/>
          <w:szCs w:val="20"/>
        </w:rPr>
        <w:t>(FERRAZ JR., 2008, p. 232).</w:t>
      </w:r>
    </w:p>
    <w:p w:rsidR="00B86774" w:rsidRPr="007F731F" w:rsidRDefault="00B86774" w:rsidP="004D0CC4">
      <w:pPr>
        <w:pStyle w:val="PargrafodaLista"/>
        <w:spacing w:after="0" w:line="240" w:lineRule="auto"/>
        <w:ind w:left="2268"/>
        <w:jc w:val="both"/>
        <w:rPr>
          <w:rFonts w:ascii="Times New Roman" w:hAnsi="Times New Roman" w:cs="Times New Roman"/>
          <w:sz w:val="20"/>
          <w:szCs w:val="20"/>
        </w:rPr>
      </w:pPr>
    </w:p>
    <w:p w:rsidR="00103E65" w:rsidRPr="007F731F" w:rsidRDefault="00B86774"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Tal vontade permite uma interpretação mais abrangente e aprofundada da </w:t>
      </w:r>
      <w:r w:rsidR="00A371A3" w:rsidRPr="007F731F">
        <w:rPr>
          <w:rFonts w:ascii="Times New Roman" w:hAnsi="Times New Roman" w:cs="Times New Roman"/>
          <w:sz w:val="24"/>
          <w:szCs w:val="24"/>
        </w:rPr>
        <w:t>lei, além da utilização dos</w:t>
      </w:r>
      <w:r w:rsidRPr="007F731F">
        <w:rPr>
          <w:rFonts w:ascii="Times New Roman" w:hAnsi="Times New Roman" w:cs="Times New Roman"/>
          <w:sz w:val="24"/>
          <w:szCs w:val="24"/>
        </w:rPr>
        <w:t xml:space="preserve"> diversos métodos</w:t>
      </w:r>
      <w:r w:rsidR="00246EE5" w:rsidRPr="007F731F">
        <w:rPr>
          <w:rFonts w:ascii="Times New Roman" w:hAnsi="Times New Roman" w:cs="Times New Roman"/>
          <w:sz w:val="24"/>
          <w:szCs w:val="24"/>
        </w:rPr>
        <w:t xml:space="preserve"> interpretativos de Savigny</w:t>
      </w:r>
      <w:r w:rsidRPr="007F731F">
        <w:rPr>
          <w:rFonts w:ascii="Times New Roman" w:hAnsi="Times New Roman" w:cs="Times New Roman"/>
          <w:sz w:val="24"/>
          <w:szCs w:val="24"/>
        </w:rPr>
        <w:t>. Aqui não se propõe extinguir a vontade do legislador e sua interpretação literal, mas sim utilizá-la como prefixação ou de início do processo hermenêutico interpretativo</w:t>
      </w:r>
      <w:r w:rsidR="00A371A3" w:rsidRPr="007F731F">
        <w:rPr>
          <w:rFonts w:ascii="Times New Roman" w:hAnsi="Times New Roman" w:cs="Times New Roman"/>
          <w:sz w:val="24"/>
          <w:szCs w:val="24"/>
        </w:rPr>
        <w:t>, objetivando a interpretação teleológica, a qual busca os valores contidos na sociedade em mutação e vai além da vontade do sujeito no momento em que este cria a norma.</w:t>
      </w:r>
      <w:r w:rsidR="00103E65" w:rsidRPr="007F731F">
        <w:rPr>
          <w:rFonts w:ascii="Times New Roman" w:hAnsi="Times New Roman" w:cs="Times New Roman"/>
          <w:sz w:val="24"/>
          <w:szCs w:val="24"/>
        </w:rPr>
        <w:t xml:space="preserve"> </w:t>
      </w:r>
      <w:r w:rsidR="00735E21" w:rsidRPr="007F731F">
        <w:rPr>
          <w:rFonts w:ascii="Times New Roman" w:hAnsi="Times New Roman" w:cs="Times New Roman"/>
          <w:sz w:val="24"/>
          <w:szCs w:val="24"/>
        </w:rPr>
        <w:t>Não se exclui, da mesma forma o método sistemático, que visa uma melhor interpretação da lei inserida no ordenamento.</w:t>
      </w:r>
      <w:r w:rsidR="00103E65" w:rsidRPr="007F731F">
        <w:rPr>
          <w:rFonts w:ascii="Times New Roman" w:hAnsi="Times New Roman" w:cs="Times New Roman"/>
          <w:sz w:val="24"/>
          <w:szCs w:val="24"/>
        </w:rPr>
        <w:t xml:space="preserve"> Conclui Margarida Lacombe (2005, p. 133-134) que: </w:t>
      </w:r>
    </w:p>
    <w:p w:rsidR="00B86774" w:rsidRPr="007F731F" w:rsidRDefault="00103E65" w:rsidP="00103E65">
      <w:pPr>
        <w:pStyle w:val="PargrafodaLista"/>
        <w:spacing w:after="0" w:line="240" w:lineRule="auto"/>
        <w:ind w:left="2268"/>
        <w:jc w:val="both"/>
        <w:rPr>
          <w:rFonts w:ascii="Times New Roman" w:hAnsi="Times New Roman" w:cs="Times New Roman"/>
          <w:sz w:val="20"/>
          <w:szCs w:val="20"/>
        </w:rPr>
      </w:pPr>
      <w:r w:rsidRPr="007F731F">
        <w:rPr>
          <w:rFonts w:ascii="Times New Roman" w:hAnsi="Times New Roman" w:cs="Times New Roman"/>
          <w:sz w:val="20"/>
          <w:szCs w:val="20"/>
        </w:rPr>
        <w:t>A defesa pela vontade da lei, por sua vez, abre caminho para o método de interpretação teleológico-axiológico, uma vez que a visão objetiva da lei conduz o intérprete para a busca do fim nela contido, mediante a investigação das</w:t>
      </w:r>
      <w:r w:rsidR="00A11B07" w:rsidRPr="007F731F">
        <w:rPr>
          <w:rFonts w:ascii="Times New Roman" w:hAnsi="Times New Roman" w:cs="Times New Roman"/>
          <w:sz w:val="20"/>
          <w:szCs w:val="20"/>
        </w:rPr>
        <w:t xml:space="preserve"> condições sociais de seu tempo</w:t>
      </w:r>
      <w:r w:rsidRPr="007F731F">
        <w:rPr>
          <w:rFonts w:ascii="Times New Roman" w:hAnsi="Times New Roman" w:cs="Times New Roman"/>
          <w:sz w:val="20"/>
          <w:szCs w:val="20"/>
        </w:rPr>
        <w:t xml:space="preserve"> de dos valores preponderantes. (CAMARGO, 2005, p.133-134).</w:t>
      </w:r>
    </w:p>
    <w:p w:rsidR="009C075C" w:rsidRPr="007F731F" w:rsidRDefault="009C075C" w:rsidP="00103E65">
      <w:pPr>
        <w:pStyle w:val="PargrafodaLista"/>
        <w:spacing w:after="0" w:line="240" w:lineRule="auto"/>
        <w:ind w:left="2268"/>
        <w:jc w:val="both"/>
        <w:rPr>
          <w:rFonts w:ascii="Times New Roman" w:hAnsi="Times New Roman" w:cs="Times New Roman"/>
          <w:sz w:val="20"/>
          <w:szCs w:val="20"/>
        </w:rPr>
      </w:pPr>
    </w:p>
    <w:p w:rsidR="009C075C" w:rsidRPr="007F731F" w:rsidRDefault="009C075C" w:rsidP="009C075C">
      <w:pPr>
        <w:pStyle w:val="PargrafodaLista"/>
        <w:numPr>
          <w:ilvl w:val="0"/>
          <w:numId w:val="2"/>
        </w:numPr>
        <w:spacing w:after="0" w:line="360" w:lineRule="auto"/>
        <w:jc w:val="both"/>
        <w:rPr>
          <w:rFonts w:ascii="Times New Roman" w:hAnsi="Times New Roman" w:cs="Times New Roman"/>
          <w:b/>
          <w:sz w:val="24"/>
          <w:szCs w:val="24"/>
        </w:rPr>
      </w:pPr>
      <w:r w:rsidRPr="007F731F">
        <w:rPr>
          <w:rFonts w:ascii="Times New Roman" w:hAnsi="Times New Roman" w:cs="Times New Roman"/>
          <w:b/>
          <w:sz w:val="24"/>
          <w:szCs w:val="24"/>
        </w:rPr>
        <w:t>O ATIVISMO JUDICIAL E A MANIFESTAÇÃO DA VONTADE DA LEI</w:t>
      </w:r>
    </w:p>
    <w:p w:rsidR="009C075C" w:rsidRPr="007F731F" w:rsidRDefault="009C075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Para discorrer sobre a expressão da vontade da lei sob a forma de ativismo judicial, em primeiro lugar é necessário fazer uma análise acerca deste, abordando conceito, prática, crítica, lado positivo.</w:t>
      </w:r>
    </w:p>
    <w:p w:rsidR="009C075C" w:rsidRPr="007F731F" w:rsidRDefault="009C075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O ativismo judicial traz no seu conceito a própria prática dele. Em outras palavras, este “instrumento” decorre da noção de judicialização da política – sendo assim, faz-se mister as lições de Luís Roberto Barroso, que afirma que</w:t>
      </w:r>
    </w:p>
    <w:p w:rsidR="009C075C" w:rsidRPr="007F731F" w:rsidRDefault="009C075C" w:rsidP="009C075C">
      <w:pPr>
        <w:pStyle w:val="PargrafodaLista"/>
        <w:spacing w:after="0" w:line="240" w:lineRule="auto"/>
        <w:ind w:left="2268"/>
        <w:jc w:val="both"/>
        <w:rPr>
          <w:rFonts w:ascii="Times New Roman" w:hAnsi="Times New Roman" w:cs="Times New Roman"/>
          <w:sz w:val="20"/>
          <w:szCs w:val="20"/>
        </w:rPr>
      </w:pPr>
      <w:r w:rsidRPr="007F731F">
        <w:rPr>
          <w:rFonts w:ascii="Times New Roman" w:hAnsi="Times New Roman" w:cs="Times New Roman"/>
          <w:sz w:val="20"/>
          <w:szCs w:val="20"/>
        </w:rPr>
        <w:t>A judicialização, no contexto brasileiro, é um fato, uma circunstância que decorre do modelo constitucional que se adotou, e não um exercício deliberado da vontade política. Em todos os casos referidos acima, o Judiciário decidiu porque era o que lhe cabia fazer, sem alternativa. Se uma norma constitucional permite que dela se deduza uma pretansão, subjetiva ou objetiva, ao juiz cabe dela conhecer, decidindo a matéria. Já o ativismo judicial é uma atitude, a escolha de um modo específico e proativo de interpretar a Constituição, expandindo o seu sentido e alcance. (BARROSO, 2008, p. 6).</w:t>
      </w:r>
    </w:p>
    <w:p w:rsidR="009C075C" w:rsidRPr="007F731F" w:rsidRDefault="009C075C" w:rsidP="009C075C">
      <w:pPr>
        <w:pStyle w:val="PargrafodaLista"/>
        <w:spacing w:after="0" w:line="360" w:lineRule="auto"/>
        <w:ind w:left="2268"/>
        <w:jc w:val="both"/>
        <w:rPr>
          <w:rFonts w:ascii="Times New Roman" w:hAnsi="Times New Roman" w:cs="Times New Roman"/>
          <w:sz w:val="20"/>
          <w:szCs w:val="20"/>
        </w:rPr>
      </w:pPr>
    </w:p>
    <w:p w:rsidR="009C075C" w:rsidRPr="007F731F" w:rsidRDefault="009C075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Portanto, o que se extrai das palavras do constitucionalista brasileiro é que o ativismo judicial consiste na atitude, ação e a judicialização é sua base, é o fato. Acerca daquele, Elival da Silva Ramos (RAMOS apud TESHEINER) o conceitua como “exercício da função jurisdicional para além dos limites impostos pelo próprio ordenamento ao Poder Judiciário, incumbido de fazê-lo atuar, resolvendo conflitos intersubjetivos e controvérsias de natureza normativa”. José Joaquim Gomes Canotilho, em entrevista concedida ao programa Pensamento Jurídico, no canal TV Justiça, tratou de um rápido entendimento que tem acerca da matéria asseverando que o ativismo judicial consiste numa intervenção do Poder Judiciário na concretização das políticas públicas.</w:t>
      </w:r>
    </w:p>
    <w:p w:rsidR="009C075C" w:rsidRPr="007F731F" w:rsidRDefault="009C075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Unindo os dois entendimentos, Luís Roberto Barroso discorre sobre três formas de manifestação do ativismo judicial no Brasil, quais sejam:</w:t>
      </w:r>
    </w:p>
    <w:p w:rsidR="009C075C" w:rsidRPr="007F731F" w:rsidRDefault="009C075C" w:rsidP="009C075C">
      <w:pPr>
        <w:pStyle w:val="PargrafodaLista"/>
        <w:spacing w:after="0" w:line="240" w:lineRule="auto"/>
        <w:ind w:left="2268"/>
        <w:jc w:val="both"/>
        <w:rPr>
          <w:rFonts w:ascii="Times New Roman" w:hAnsi="Times New Roman" w:cs="Times New Roman"/>
          <w:sz w:val="20"/>
          <w:szCs w:val="20"/>
        </w:rPr>
      </w:pPr>
      <w:r w:rsidRPr="007F731F">
        <w:rPr>
          <w:rFonts w:ascii="Times New Roman" w:hAnsi="Times New Roman" w:cs="Times New Roman"/>
          <w:sz w:val="20"/>
          <w:szCs w:val="20"/>
        </w:rPr>
        <w:t>(i) a aplicação direta da Constituição a situações não expressamente contempladas em seu texto e independentemente de manifestação do legislador ordinário; (ii) a declaração de inconstitucionalidade de atos normativos emanados do legislador, com base em critérios menos rígidos que os de patente e ostensiva violação da Constituição; (iii) a imposição de condutas ou de abstenções ao Poder Público, notadamente em matéria de políticas públicas. (BARROSO, 2008, p. 6).</w:t>
      </w:r>
    </w:p>
    <w:p w:rsidR="009C075C" w:rsidRPr="007F731F" w:rsidRDefault="009C075C" w:rsidP="009C075C">
      <w:pPr>
        <w:pStyle w:val="PargrafodaLista"/>
        <w:spacing w:after="0" w:line="240" w:lineRule="auto"/>
        <w:ind w:left="2268"/>
        <w:jc w:val="both"/>
        <w:rPr>
          <w:rFonts w:ascii="Times New Roman" w:hAnsi="Times New Roman" w:cs="Times New Roman"/>
          <w:sz w:val="20"/>
          <w:szCs w:val="20"/>
        </w:rPr>
      </w:pPr>
    </w:p>
    <w:p w:rsidR="009C075C" w:rsidRPr="007F731F" w:rsidRDefault="009C075C"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Nesse contexto, a principal crítica que se faz à prática da judicialização da política é que consiste numa afronta ao Princípio da Separação dos Poderes, que é fundante do Estado Democrático de Direito, como afirma Elival da Silva Ramos (2010, p. 83): “esse Estado submetido ao direito se tornou sinônimo de Estado constitucional, em que uma das peças-chave, inequivocamente, é o princípio da separação dos Poderes”. Contudo, Luís Roberto Barroso rebate a crítica com dois argumentos: </w:t>
      </w:r>
      <w:r w:rsidR="007E68E5" w:rsidRPr="007F731F">
        <w:rPr>
          <w:rFonts w:ascii="Times New Roman" w:hAnsi="Times New Roman" w:cs="Times New Roman"/>
          <w:sz w:val="24"/>
          <w:szCs w:val="24"/>
        </w:rPr>
        <w:t>a) o ativismo judicial “normalmente se instala em situações de retração do Poder Legislativo, de um certo deslocamento entre a classe política e a sociedade civil” (BARROSO, 2008, p.6); b) “o Judiciário está atendendo a demandas da sociedade que não puderam ser satisfeitas pelo parlamento, em temas como greve no serviço público, eliminação do nepotismo ou regras eleitorais.” (BARROSO, 2008, p.9).</w:t>
      </w:r>
    </w:p>
    <w:p w:rsidR="007E68E5" w:rsidRPr="007F731F" w:rsidRDefault="007E68E5"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Portanto, é fato que o ativismo judicial é um instrumento bastante positivo se feito de maneira adequada. E, por óbvio, que consiste na manifestação da vontade lei</w:t>
      </w:r>
      <w:r w:rsidR="00A11B07" w:rsidRPr="007F731F">
        <w:rPr>
          <w:rFonts w:ascii="Times New Roman" w:hAnsi="Times New Roman" w:cs="Times New Roman"/>
          <w:sz w:val="24"/>
          <w:szCs w:val="24"/>
        </w:rPr>
        <w:t xml:space="preserve">, pelo fato de desapegar-se da intenção primeira do legislador quando da edição da lei e buscar a melhor solução cabível tendo em vista a evolução da sociedade. Vale lembrar o entendimento já exposto aqui por Margarida Lacombe (2005, p. 133-134). Acerca da “classificação” feita por Barroso, se comprova esse desapego. A primeira “classe” consiste na aplicação direta da Carta Magna sem ter o intuito de questionar qual o entendimento do legislador ordinário, a segunda implica em métodos menos rígidos de declarações de inconstitucionalidade, por exemplo, fato este que consiste </w:t>
      </w:r>
      <w:r w:rsidR="002051A6" w:rsidRPr="007F731F">
        <w:rPr>
          <w:rFonts w:ascii="Times New Roman" w:hAnsi="Times New Roman" w:cs="Times New Roman"/>
          <w:sz w:val="24"/>
          <w:szCs w:val="24"/>
        </w:rPr>
        <w:t xml:space="preserve">numa espécie de mudança de interpretação do texto constitucional na busca da adequação às demandas sociais (caso da ADI nº 4.277) e a terceira classe corresponde ao fato de decisões judiciais que impõem obrigações de fazer ou não fazer, por exemplo, ao Estado, dando um entendimento diferente daquele estabelecido pelo Poder Legislativo e Executivo com intuito de fazer valer as garantias fundamentais do ser humano – caso da judicialização da saúde.Portanto, inequivocamente, o ativismo judicial, trajado seja de que forma for, consiste na manifestação da vontade da lei e esta é muito mais plausível aos ordenamentos jurídicos hodiernos que a </w:t>
      </w:r>
      <w:r w:rsidR="002051A6" w:rsidRPr="007F731F">
        <w:rPr>
          <w:rFonts w:ascii="Times New Roman" w:hAnsi="Times New Roman" w:cs="Times New Roman"/>
          <w:i/>
          <w:sz w:val="24"/>
          <w:szCs w:val="24"/>
        </w:rPr>
        <w:t>voluntas legislatoris</w:t>
      </w:r>
      <w:r w:rsidR="002051A6" w:rsidRPr="007F731F">
        <w:rPr>
          <w:rFonts w:ascii="Times New Roman" w:hAnsi="Times New Roman" w:cs="Times New Roman"/>
          <w:sz w:val="24"/>
          <w:szCs w:val="24"/>
        </w:rPr>
        <w:t>.</w:t>
      </w:r>
    </w:p>
    <w:p w:rsidR="002051A6" w:rsidRPr="007F731F" w:rsidRDefault="002051A6" w:rsidP="009C075C">
      <w:pPr>
        <w:pStyle w:val="PargrafodaLista"/>
        <w:spacing w:after="0" w:line="360" w:lineRule="auto"/>
        <w:ind w:left="0" w:firstLine="851"/>
        <w:jc w:val="both"/>
        <w:rPr>
          <w:rFonts w:ascii="Times New Roman" w:hAnsi="Times New Roman" w:cs="Times New Roman"/>
          <w:sz w:val="24"/>
          <w:szCs w:val="24"/>
        </w:rPr>
      </w:pPr>
    </w:p>
    <w:p w:rsidR="002051A6" w:rsidRPr="007F731F" w:rsidRDefault="002051A6" w:rsidP="002051A6">
      <w:pPr>
        <w:pStyle w:val="PargrafodaLista"/>
        <w:numPr>
          <w:ilvl w:val="0"/>
          <w:numId w:val="2"/>
        </w:numPr>
        <w:spacing w:after="0" w:line="360" w:lineRule="auto"/>
        <w:jc w:val="both"/>
        <w:rPr>
          <w:rFonts w:ascii="Times New Roman" w:hAnsi="Times New Roman" w:cs="Times New Roman"/>
          <w:b/>
          <w:sz w:val="24"/>
          <w:szCs w:val="24"/>
        </w:rPr>
      </w:pPr>
      <w:r w:rsidRPr="007F731F">
        <w:rPr>
          <w:rFonts w:ascii="Times New Roman" w:hAnsi="Times New Roman" w:cs="Times New Roman"/>
          <w:b/>
          <w:sz w:val="24"/>
          <w:szCs w:val="24"/>
        </w:rPr>
        <w:t>ANÁLISE DA ADI Nº 4.277 SOB A PERSPECTIVA DO ATIVISMO JUDICIAL COMO EXPRESSÃO DA VONTADE DA LEI</w:t>
      </w:r>
    </w:p>
    <w:p w:rsidR="00A02451" w:rsidRPr="007F731F" w:rsidRDefault="00A02451" w:rsidP="00A02451">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Para exemplificar a atuação ativista do Poder Judiciário e, por conseguinte, o acerto em fazer uso da vontade da lei, faz-se mister a análise </w:t>
      </w:r>
      <w:r w:rsidR="00075CAE" w:rsidRPr="007F731F">
        <w:rPr>
          <w:rFonts w:ascii="Times New Roman" w:hAnsi="Times New Roman" w:cs="Times New Roman"/>
          <w:sz w:val="24"/>
          <w:szCs w:val="24"/>
        </w:rPr>
        <w:t>da recente decisão do Supremo Tribunal Federal na Ação Direta de Inconstitucionalidade nº 4.277.</w:t>
      </w:r>
    </w:p>
    <w:p w:rsidR="00075CAE" w:rsidRPr="007F731F" w:rsidRDefault="00075CAE" w:rsidP="00A02451">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 xml:space="preserve">Não cabe a este trabalho discutir o mérito da causa, o que é relevante aqui é manifestar o acerto do STF em julgar a causa da forma que o fez. Sobre isso, é importante dizer que tal decisão tornou legal a união estável entre pessoas do mesmo sexo. </w:t>
      </w:r>
      <w:r w:rsidR="00581A8E" w:rsidRPr="007F731F">
        <w:rPr>
          <w:rFonts w:ascii="Times New Roman" w:hAnsi="Times New Roman" w:cs="Times New Roman"/>
          <w:sz w:val="24"/>
          <w:szCs w:val="24"/>
        </w:rPr>
        <w:t>Para isso, a Suprema Corte deu novo entendimento ao art. 1723 do Código Civil e ao ar. 226 §3º da Constituição Federal.</w:t>
      </w:r>
    </w:p>
    <w:p w:rsidR="007F731F" w:rsidRPr="007F731F" w:rsidRDefault="00581A8E" w:rsidP="007F731F">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A nova interpretação do conteúdo dos dispositivos supra (que muito se assemelham) consiste na</w:t>
      </w:r>
      <w:r w:rsidR="009C56A9" w:rsidRPr="007F731F">
        <w:rPr>
          <w:rFonts w:ascii="Times New Roman" w:hAnsi="Times New Roman" w:cs="Times New Roman"/>
          <w:sz w:val="24"/>
          <w:szCs w:val="24"/>
        </w:rPr>
        <w:t xml:space="preserve"> mudança de entendimento da expressão “união estável entre o homem e a mulher” – mudança esta que passa até pelo conceito de família. Passa-se, portanto, a entender tal expressão como “união estável entre duas pessoas”. O que se tem é uma espécie de mutação do texto legal ao passo que não se muda a exegese da lei, mas transforma-se seu entendimento – transformação esta que foi feita pelo Judiciário, portanto, trata-se de ativismo judicial, enquadrado na segunda classe proposta por Barroso. Nada mais é do que uma perfeita manifestação da vontade da lei, por se tratar de uma adequação do Direito às demandas da sociedade atual, em detrimento do que pensava o legislador quando da edição dos dispositivos. E não só nesse quesito se identifica tal manifestação, mas quando faz-se uma leitura sistemática da Carta da República percebe-se, como traz a ADI, que não há correspondência entre o §3º do art. 226, CF e os Direitos Fundamenta</w:t>
      </w:r>
      <w:r w:rsidR="007F731F" w:rsidRPr="007F731F">
        <w:rPr>
          <w:rFonts w:ascii="Times New Roman" w:hAnsi="Times New Roman" w:cs="Times New Roman"/>
          <w:sz w:val="24"/>
          <w:szCs w:val="24"/>
        </w:rPr>
        <w:t xml:space="preserve">is elencados no art. 5º e art. 3º da mesma – princípio da igualdade (art. 5º caput) e princípio da proibição de discriminação (art. 3º, IV) entre outros (STF. ADI nº 4.277). Método sistemático que é característica da </w:t>
      </w:r>
      <w:r w:rsidR="007F731F" w:rsidRPr="007F731F">
        <w:rPr>
          <w:rFonts w:ascii="Times New Roman" w:hAnsi="Times New Roman" w:cs="Times New Roman"/>
          <w:i/>
          <w:sz w:val="24"/>
          <w:szCs w:val="24"/>
        </w:rPr>
        <w:t>voluntas legis</w:t>
      </w:r>
      <w:r w:rsidR="007F731F" w:rsidRPr="007F731F">
        <w:rPr>
          <w:rFonts w:ascii="Times New Roman" w:hAnsi="Times New Roman" w:cs="Times New Roman"/>
          <w:sz w:val="24"/>
          <w:szCs w:val="24"/>
        </w:rPr>
        <w:t>.</w:t>
      </w:r>
    </w:p>
    <w:p w:rsidR="007F731F" w:rsidRPr="007F731F" w:rsidRDefault="007F731F" w:rsidP="007F731F">
      <w:pPr>
        <w:pStyle w:val="PargrafodaLista"/>
        <w:spacing w:after="0" w:line="360" w:lineRule="auto"/>
        <w:ind w:left="0" w:firstLine="851"/>
        <w:jc w:val="both"/>
        <w:rPr>
          <w:rFonts w:ascii="Times New Roman" w:hAnsi="Times New Roman" w:cs="Times New Roman"/>
          <w:sz w:val="24"/>
          <w:szCs w:val="24"/>
        </w:rPr>
      </w:pPr>
    </w:p>
    <w:p w:rsidR="0019090F" w:rsidRPr="007F731F" w:rsidRDefault="0019090F" w:rsidP="007F731F">
      <w:pPr>
        <w:pStyle w:val="PargrafodaLista"/>
        <w:numPr>
          <w:ilvl w:val="0"/>
          <w:numId w:val="2"/>
        </w:numPr>
        <w:spacing w:after="0" w:line="360" w:lineRule="auto"/>
        <w:jc w:val="both"/>
        <w:rPr>
          <w:rFonts w:ascii="Times New Roman" w:hAnsi="Times New Roman" w:cs="Times New Roman"/>
          <w:b/>
          <w:sz w:val="24"/>
          <w:szCs w:val="24"/>
        </w:rPr>
      </w:pPr>
      <w:r w:rsidRPr="007F731F">
        <w:rPr>
          <w:rFonts w:ascii="Times New Roman" w:hAnsi="Times New Roman" w:cs="Times New Roman"/>
          <w:b/>
          <w:sz w:val="24"/>
          <w:szCs w:val="24"/>
        </w:rPr>
        <w:t>CONSIDERÇÕES FINAIS</w:t>
      </w:r>
    </w:p>
    <w:p w:rsidR="0019090F" w:rsidRPr="007F731F" w:rsidRDefault="00CA0387"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O Supremo Tribunal Federal, ao exercer uma postura ativista em relação à ADI</w:t>
      </w:r>
      <w:r w:rsidR="00993197" w:rsidRPr="007F731F">
        <w:rPr>
          <w:rFonts w:ascii="Times New Roman" w:hAnsi="Times New Roman" w:cs="Times New Roman"/>
          <w:sz w:val="24"/>
          <w:szCs w:val="24"/>
        </w:rPr>
        <w:t xml:space="preserve"> nº 4</w:t>
      </w:r>
      <w:r w:rsidR="002051A6" w:rsidRPr="007F731F">
        <w:rPr>
          <w:rFonts w:ascii="Times New Roman" w:hAnsi="Times New Roman" w:cs="Times New Roman"/>
          <w:sz w:val="24"/>
          <w:szCs w:val="24"/>
        </w:rPr>
        <w:t>.</w:t>
      </w:r>
      <w:r w:rsidR="00993197" w:rsidRPr="007F731F">
        <w:rPr>
          <w:rFonts w:ascii="Times New Roman" w:hAnsi="Times New Roman" w:cs="Times New Roman"/>
          <w:sz w:val="24"/>
          <w:szCs w:val="24"/>
        </w:rPr>
        <w:t>277</w:t>
      </w:r>
      <w:r w:rsidR="00A02451" w:rsidRPr="007F731F">
        <w:rPr>
          <w:rFonts w:ascii="Times New Roman" w:hAnsi="Times New Roman" w:cs="Times New Roman"/>
          <w:sz w:val="24"/>
          <w:szCs w:val="24"/>
        </w:rPr>
        <w:t xml:space="preserve">, precisa necessariamente </w:t>
      </w:r>
      <w:r w:rsidR="001B0024" w:rsidRPr="007F731F">
        <w:rPr>
          <w:rFonts w:ascii="Times New Roman" w:hAnsi="Times New Roman" w:cs="Times New Roman"/>
          <w:sz w:val="24"/>
          <w:szCs w:val="24"/>
        </w:rPr>
        <w:t>muda</w:t>
      </w:r>
      <w:r w:rsidR="00A02451" w:rsidRPr="007F731F">
        <w:rPr>
          <w:rFonts w:ascii="Times New Roman" w:hAnsi="Times New Roman" w:cs="Times New Roman"/>
          <w:sz w:val="24"/>
          <w:szCs w:val="24"/>
        </w:rPr>
        <w:t>r</w:t>
      </w:r>
      <w:r w:rsidR="001B0024" w:rsidRPr="007F731F">
        <w:rPr>
          <w:rFonts w:ascii="Times New Roman" w:hAnsi="Times New Roman" w:cs="Times New Roman"/>
          <w:sz w:val="24"/>
          <w:szCs w:val="24"/>
        </w:rPr>
        <w:t xml:space="preserve"> o que está escrito na letra da lei. Através do processo de mutação constitucional</w:t>
      </w:r>
      <w:r w:rsidR="00863AD1" w:rsidRPr="007F731F">
        <w:rPr>
          <w:rFonts w:ascii="Times New Roman" w:hAnsi="Times New Roman" w:cs="Times New Roman"/>
          <w:sz w:val="24"/>
          <w:szCs w:val="24"/>
        </w:rPr>
        <w:t>, os aplicadores do Direito interpretam a norma, de forma a atribuí</w:t>
      </w:r>
      <w:r w:rsidR="00052255" w:rsidRPr="007F731F">
        <w:rPr>
          <w:rFonts w:ascii="Times New Roman" w:hAnsi="Times New Roman" w:cs="Times New Roman"/>
          <w:sz w:val="24"/>
          <w:szCs w:val="24"/>
        </w:rPr>
        <w:t>-</w:t>
      </w:r>
      <w:r w:rsidR="00863AD1" w:rsidRPr="007F731F">
        <w:rPr>
          <w:rFonts w:ascii="Times New Roman" w:hAnsi="Times New Roman" w:cs="Times New Roman"/>
          <w:sz w:val="24"/>
          <w:szCs w:val="24"/>
        </w:rPr>
        <w:t>la um entendimento mais atualizado</w:t>
      </w:r>
      <w:r w:rsidR="00052255" w:rsidRPr="007F731F">
        <w:rPr>
          <w:rFonts w:ascii="Times New Roman" w:hAnsi="Times New Roman" w:cs="Times New Roman"/>
          <w:sz w:val="24"/>
          <w:szCs w:val="24"/>
        </w:rPr>
        <w:t xml:space="preserve"> e</w:t>
      </w:r>
      <w:r w:rsidR="00863AD1" w:rsidRPr="007F731F">
        <w:rPr>
          <w:rFonts w:ascii="Times New Roman" w:hAnsi="Times New Roman" w:cs="Times New Roman"/>
          <w:sz w:val="24"/>
          <w:szCs w:val="24"/>
        </w:rPr>
        <w:t xml:space="preserve"> realizam um processo de adaptação da legislação</w:t>
      </w:r>
      <w:r w:rsidR="00A02451" w:rsidRPr="007F731F">
        <w:rPr>
          <w:rFonts w:ascii="Times New Roman" w:hAnsi="Times New Roman" w:cs="Times New Roman"/>
          <w:sz w:val="24"/>
          <w:szCs w:val="24"/>
        </w:rPr>
        <w:t xml:space="preserve"> às necessidades do mundo hodiern</w:t>
      </w:r>
      <w:r w:rsidR="00863AD1" w:rsidRPr="007F731F">
        <w:rPr>
          <w:rFonts w:ascii="Times New Roman" w:hAnsi="Times New Roman" w:cs="Times New Roman"/>
          <w:sz w:val="24"/>
          <w:szCs w:val="24"/>
        </w:rPr>
        <w:t>o, atendendo aos princípios constitucionais básicos da Constituição Federal.</w:t>
      </w:r>
      <w:r w:rsidR="00EA568E" w:rsidRPr="007F731F">
        <w:rPr>
          <w:rFonts w:ascii="Times New Roman" w:hAnsi="Times New Roman" w:cs="Times New Roman"/>
          <w:sz w:val="24"/>
          <w:szCs w:val="24"/>
        </w:rPr>
        <w:t xml:space="preserve"> No caso da ADI supracitada, o STF possibilitou uma compreensão contemporânea da união estável, admitindo que casais homossexuais também a constituíssem. </w:t>
      </w:r>
    </w:p>
    <w:p w:rsidR="00863AD1" w:rsidRPr="007F731F" w:rsidRDefault="00863AD1" w:rsidP="009C075C">
      <w:pPr>
        <w:pStyle w:val="PargrafodaLista"/>
        <w:spacing w:after="0" w:line="360" w:lineRule="auto"/>
        <w:ind w:left="0" w:firstLine="851"/>
        <w:jc w:val="both"/>
        <w:rPr>
          <w:rFonts w:ascii="Times New Roman" w:hAnsi="Times New Roman" w:cs="Times New Roman"/>
          <w:sz w:val="24"/>
          <w:szCs w:val="24"/>
        </w:rPr>
      </w:pPr>
      <w:r w:rsidRPr="007F731F">
        <w:rPr>
          <w:rFonts w:ascii="Times New Roman" w:hAnsi="Times New Roman" w:cs="Times New Roman"/>
          <w:sz w:val="24"/>
          <w:szCs w:val="24"/>
        </w:rPr>
        <w:t>Entendemos que a vontade da lei deve sempre prevalecer sobre a vontade do legislador, mas sem excluí-la</w:t>
      </w:r>
      <w:r w:rsidR="00052255" w:rsidRPr="007F731F">
        <w:rPr>
          <w:rFonts w:ascii="Times New Roman" w:hAnsi="Times New Roman" w:cs="Times New Roman"/>
          <w:sz w:val="24"/>
          <w:szCs w:val="24"/>
        </w:rPr>
        <w:t xml:space="preserve">. A interpretação literal servirá sempre de base para a interpretação da lei, admitindo em seguida a interpretação teleológica/axiológica. Devemos admitir que </w:t>
      </w:r>
      <w:r w:rsidR="00A02451" w:rsidRPr="007F731F">
        <w:rPr>
          <w:rFonts w:ascii="Times New Roman" w:hAnsi="Times New Roman" w:cs="Times New Roman"/>
          <w:sz w:val="24"/>
          <w:szCs w:val="24"/>
        </w:rPr>
        <w:t>a criação e a aplicação do Direito, sendo ambas realizadas concomitantemente pelo Poder Judiciário, não ferem</w:t>
      </w:r>
      <w:r w:rsidR="00052255" w:rsidRPr="007F731F">
        <w:rPr>
          <w:rFonts w:ascii="Times New Roman" w:hAnsi="Times New Roman" w:cs="Times New Roman"/>
          <w:sz w:val="24"/>
          <w:szCs w:val="24"/>
        </w:rPr>
        <w:t xml:space="preserve"> o princípio da Tripartição dos Poderes. O ativismo, po</w:t>
      </w:r>
      <w:r w:rsidR="00EA568E" w:rsidRPr="007F731F">
        <w:rPr>
          <w:rFonts w:ascii="Times New Roman" w:hAnsi="Times New Roman" w:cs="Times New Roman"/>
          <w:sz w:val="24"/>
          <w:szCs w:val="24"/>
        </w:rPr>
        <w:t>r</w:t>
      </w:r>
      <w:r w:rsidR="00052255" w:rsidRPr="007F731F">
        <w:rPr>
          <w:rFonts w:ascii="Times New Roman" w:hAnsi="Times New Roman" w:cs="Times New Roman"/>
          <w:sz w:val="24"/>
          <w:szCs w:val="24"/>
        </w:rPr>
        <w:t>tanto</w:t>
      </w:r>
      <w:r w:rsidR="00EA568E" w:rsidRPr="007F731F">
        <w:rPr>
          <w:rFonts w:ascii="Times New Roman" w:hAnsi="Times New Roman" w:cs="Times New Roman"/>
          <w:sz w:val="24"/>
          <w:szCs w:val="24"/>
        </w:rPr>
        <w:t xml:space="preserve">, promove maior clareza e operacionalidade ao Direito e à Justiça e, diversas vezes, atua quando o Poder Legislativo é omisso. </w:t>
      </w:r>
    </w:p>
    <w:p w:rsidR="0019090F" w:rsidRPr="007F731F" w:rsidRDefault="0019090F" w:rsidP="00103E65">
      <w:pPr>
        <w:pStyle w:val="PargrafodaLista"/>
        <w:spacing w:after="0" w:line="240" w:lineRule="auto"/>
        <w:ind w:left="2268"/>
        <w:jc w:val="both"/>
        <w:rPr>
          <w:rFonts w:ascii="Times New Roman" w:hAnsi="Times New Roman" w:cs="Times New Roman"/>
          <w:sz w:val="20"/>
          <w:szCs w:val="20"/>
        </w:rPr>
      </w:pPr>
    </w:p>
    <w:p w:rsidR="0019090F" w:rsidRPr="007F731F" w:rsidRDefault="0019090F" w:rsidP="0019090F">
      <w:pPr>
        <w:pStyle w:val="PargrafodaLista"/>
        <w:spacing w:after="0" w:line="360" w:lineRule="auto"/>
        <w:ind w:left="0" w:firstLine="1134"/>
        <w:jc w:val="both"/>
        <w:rPr>
          <w:rFonts w:ascii="Times New Roman" w:hAnsi="Times New Roman" w:cs="Times New Roman"/>
          <w:sz w:val="24"/>
          <w:szCs w:val="24"/>
        </w:rPr>
      </w:pPr>
    </w:p>
    <w:p w:rsidR="004B1DDC" w:rsidRDefault="004B1DDC" w:rsidP="00190A6C">
      <w:pPr>
        <w:spacing w:after="0" w:line="360" w:lineRule="auto"/>
        <w:jc w:val="both"/>
        <w:rPr>
          <w:rFonts w:ascii="Arial" w:hAnsi="Arial" w:cs="Arial"/>
          <w:sz w:val="20"/>
          <w:szCs w:val="20"/>
        </w:rPr>
      </w:pPr>
    </w:p>
    <w:p w:rsidR="0019090F" w:rsidRPr="00190A6C" w:rsidRDefault="0019090F" w:rsidP="00190A6C">
      <w:pPr>
        <w:spacing w:after="0" w:line="360" w:lineRule="auto"/>
        <w:jc w:val="both"/>
        <w:rPr>
          <w:rFonts w:ascii="Arial" w:hAnsi="Arial" w:cs="Arial"/>
          <w:sz w:val="20"/>
          <w:szCs w:val="20"/>
        </w:rPr>
      </w:pPr>
    </w:p>
    <w:p w:rsidR="004D0CC4" w:rsidRPr="007F7AF5" w:rsidRDefault="004D0CC4" w:rsidP="004B1DDC">
      <w:pPr>
        <w:pStyle w:val="PargrafodaLista"/>
        <w:spacing w:after="0" w:line="360" w:lineRule="auto"/>
        <w:ind w:left="0" w:firstLine="1134"/>
        <w:jc w:val="both"/>
        <w:rPr>
          <w:rFonts w:ascii="Arial" w:hAnsi="Arial" w:cs="Arial"/>
          <w:sz w:val="20"/>
          <w:szCs w:val="20"/>
        </w:rPr>
      </w:pPr>
    </w:p>
    <w:p w:rsidR="0099310E" w:rsidRPr="007F7AF5" w:rsidRDefault="0099310E" w:rsidP="004B1DDC">
      <w:pPr>
        <w:pStyle w:val="PargrafodaLista"/>
        <w:spacing w:after="0" w:line="360" w:lineRule="auto"/>
        <w:ind w:left="0" w:firstLine="1134"/>
        <w:jc w:val="both"/>
        <w:rPr>
          <w:rFonts w:ascii="Arial" w:hAnsi="Arial" w:cs="Arial"/>
          <w:sz w:val="24"/>
          <w:szCs w:val="24"/>
        </w:rPr>
      </w:pPr>
      <w:r w:rsidRPr="007F7AF5">
        <w:rPr>
          <w:rFonts w:ascii="Arial" w:hAnsi="Arial" w:cs="Arial"/>
          <w:sz w:val="24"/>
          <w:szCs w:val="24"/>
        </w:rPr>
        <w:t xml:space="preserve"> </w:t>
      </w:r>
    </w:p>
    <w:p w:rsidR="0099310E" w:rsidRPr="007F7AF5" w:rsidRDefault="0099310E" w:rsidP="0099310E">
      <w:pPr>
        <w:pStyle w:val="PargrafodaLista"/>
        <w:spacing w:after="0" w:line="360" w:lineRule="auto"/>
        <w:ind w:left="0" w:firstLine="1134"/>
        <w:jc w:val="both"/>
        <w:rPr>
          <w:rFonts w:ascii="Arial" w:hAnsi="Arial" w:cs="Arial"/>
          <w:sz w:val="24"/>
          <w:szCs w:val="24"/>
        </w:rPr>
      </w:pPr>
    </w:p>
    <w:p w:rsidR="00984817" w:rsidRPr="007F7AF5" w:rsidRDefault="00984817" w:rsidP="00984817">
      <w:pPr>
        <w:spacing w:after="0" w:line="360" w:lineRule="auto"/>
        <w:jc w:val="both"/>
        <w:rPr>
          <w:rFonts w:ascii="Arial" w:hAnsi="Arial" w:cs="Arial"/>
          <w:sz w:val="24"/>
          <w:szCs w:val="24"/>
        </w:rPr>
      </w:pPr>
    </w:p>
    <w:p w:rsidR="00BB6874" w:rsidRPr="007F7AF5" w:rsidRDefault="00BB6874" w:rsidP="00BB6874">
      <w:pPr>
        <w:spacing w:after="0" w:line="360" w:lineRule="auto"/>
        <w:jc w:val="both"/>
        <w:rPr>
          <w:rFonts w:ascii="Arial" w:hAnsi="Arial" w:cs="Arial"/>
          <w:b/>
          <w:bCs/>
          <w:sz w:val="24"/>
          <w:szCs w:val="24"/>
        </w:rPr>
      </w:pPr>
    </w:p>
    <w:p w:rsidR="00CA4D0F" w:rsidRDefault="00CA4D0F">
      <w:pPr>
        <w:rPr>
          <w:rFonts w:ascii="Arial" w:hAnsi="Arial" w:cs="Arial"/>
        </w:rPr>
      </w:pPr>
    </w:p>
    <w:p w:rsidR="00AC5E91" w:rsidRDefault="00AC5E91">
      <w:pPr>
        <w:rPr>
          <w:rFonts w:ascii="Arial" w:hAnsi="Arial" w:cs="Arial"/>
        </w:rPr>
      </w:pPr>
    </w:p>
    <w:p w:rsidR="00AC5E91" w:rsidRDefault="00AC5E91">
      <w:pPr>
        <w:rPr>
          <w:rFonts w:ascii="Arial" w:hAnsi="Arial" w:cs="Arial"/>
        </w:rPr>
      </w:pPr>
    </w:p>
    <w:p w:rsidR="00AC5E91" w:rsidRDefault="00AC5E91">
      <w:pPr>
        <w:rPr>
          <w:rFonts w:ascii="Arial" w:hAnsi="Arial" w:cs="Arial"/>
        </w:rPr>
      </w:pPr>
    </w:p>
    <w:p w:rsidR="00AC5E91" w:rsidRDefault="00AC5E91">
      <w:pPr>
        <w:rPr>
          <w:rFonts w:ascii="Arial" w:hAnsi="Arial" w:cs="Arial"/>
        </w:rPr>
      </w:pPr>
    </w:p>
    <w:p w:rsidR="00AC5E91" w:rsidRDefault="00AC5E91">
      <w:pPr>
        <w:rPr>
          <w:rFonts w:ascii="Arial" w:hAnsi="Arial" w:cs="Arial"/>
        </w:rPr>
      </w:pPr>
    </w:p>
    <w:p w:rsidR="00AC5E91" w:rsidRDefault="003D6625" w:rsidP="00AC5E91">
      <w:pPr>
        <w:jc w:val="center"/>
        <w:rPr>
          <w:rFonts w:ascii="Times New Roman" w:hAnsi="Times New Roman" w:cs="Times New Roman"/>
          <w:b/>
          <w:sz w:val="24"/>
          <w:szCs w:val="24"/>
        </w:rPr>
      </w:pPr>
      <w:r>
        <w:rPr>
          <w:rFonts w:ascii="Times New Roman" w:hAnsi="Times New Roman" w:cs="Times New Roman"/>
          <w:b/>
          <w:sz w:val="24"/>
          <w:szCs w:val="24"/>
        </w:rPr>
        <w:t>REFERÊNCIAS</w:t>
      </w:r>
    </w:p>
    <w:p w:rsidR="003D6625" w:rsidRDefault="003D6625" w:rsidP="00AC5E91">
      <w:pPr>
        <w:jc w:val="center"/>
        <w:rPr>
          <w:rFonts w:ascii="Times New Roman" w:hAnsi="Times New Roman" w:cs="Times New Roman"/>
          <w:b/>
          <w:sz w:val="24"/>
          <w:szCs w:val="24"/>
        </w:rPr>
      </w:pPr>
    </w:p>
    <w:p w:rsidR="00D46D44" w:rsidRDefault="00D46D44" w:rsidP="00D46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D46D44">
        <w:rPr>
          <w:rFonts w:ascii="Times New Roman" w:hAnsi="Times New Roman" w:cs="Times New Roman"/>
          <w:b/>
          <w:sz w:val="24"/>
          <w:szCs w:val="24"/>
        </w:rPr>
        <w:t>Código Civil</w:t>
      </w:r>
      <w:r>
        <w:rPr>
          <w:rFonts w:ascii="Times New Roman" w:hAnsi="Times New Roman" w:cs="Times New Roman"/>
          <w:sz w:val="24"/>
          <w:szCs w:val="24"/>
        </w:rPr>
        <w:t>. 10 de janeiro de 2002. 5. ed. São Paulo: Saraiva, 2011.</w:t>
      </w:r>
    </w:p>
    <w:p w:rsidR="0011796B" w:rsidRDefault="0011796B" w:rsidP="00D46D44">
      <w:pPr>
        <w:spacing w:after="0" w:line="240" w:lineRule="auto"/>
        <w:rPr>
          <w:rFonts w:ascii="Times New Roman" w:hAnsi="Times New Roman" w:cs="Times New Roman"/>
          <w:sz w:val="24"/>
          <w:szCs w:val="24"/>
        </w:rPr>
      </w:pPr>
    </w:p>
    <w:p w:rsidR="00D46D44" w:rsidRDefault="00D46D44" w:rsidP="00D46D44">
      <w:pPr>
        <w:spacing w:after="0" w:line="240" w:lineRule="auto"/>
        <w:rPr>
          <w:rFonts w:ascii="Times New Roman" w:hAnsi="Times New Roman" w:cs="Times New Roman"/>
          <w:sz w:val="24"/>
          <w:szCs w:val="24"/>
        </w:rPr>
      </w:pPr>
      <w:r w:rsidRPr="003D6625">
        <w:rPr>
          <w:rFonts w:ascii="Times New Roman" w:hAnsi="Times New Roman" w:cs="Times New Roman"/>
          <w:sz w:val="24"/>
          <w:szCs w:val="24"/>
        </w:rPr>
        <w:t xml:space="preserve">BRASIL. Constituição (1988). </w:t>
      </w:r>
      <w:r w:rsidRPr="003D6625">
        <w:rPr>
          <w:rFonts w:ascii="Times New Roman" w:hAnsi="Times New Roman" w:cs="Times New Roman"/>
          <w:b/>
          <w:bCs/>
          <w:sz w:val="24"/>
          <w:szCs w:val="24"/>
        </w:rPr>
        <w:t xml:space="preserve">Constituição da República Federativa do Brasil: </w:t>
      </w:r>
      <w:r w:rsidRPr="003D6625">
        <w:rPr>
          <w:rFonts w:ascii="Times New Roman" w:hAnsi="Times New Roman" w:cs="Times New Roman"/>
          <w:sz w:val="24"/>
          <w:szCs w:val="24"/>
        </w:rPr>
        <w:t xml:space="preserve">promulgada em 5 de outubro de 1988. Organização do texto: Juarez </w:t>
      </w:r>
      <w:r>
        <w:rPr>
          <w:rFonts w:ascii="Times New Roman" w:hAnsi="Times New Roman" w:cs="Times New Roman"/>
          <w:sz w:val="24"/>
          <w:szCs w:val="24"/>
        </w:rPr>
        <w:t>de Oliveira. 5. ed. São Paulo: Saraiva, 2011</w:t>
      </w:r>
      <w:r w:rsidRPr="003D6625">
        <w:rPr>
          <w:rFonts w:ascii="Times New Roman" w:hAnsi="Times New Roman" w:cs="Times New Roman"/>
          <w:sz w:val="24"/>
          <w:szCs w:val="24"/>
        </w:rPr>
        <w:t>.</w:t>
      </w:r>
    </w:p>
    <w:p w:rsidR="0011796B" w:rsidRDefault="0011796B" w:rsidP="00D46D44">
      <w:pPr>
        <w:spacing w:after="0" w:line="240" w:lineRule="auto"/>
        <w:rPr>
          <w:rFonts w:ascii="Times New Roman" w:hAnsi="Times New Roman" w:cs="Times New Roman"/>
          <w:sz w:val="24"/>
          <w:szCs w:val="24"/>
        </w:rPr>
      </w:pPr>
    </w:p>
    <w:p w:rsidR="0011796B" w:rsidRDefault="0011796B" w:rsidP="001179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BARROSO, Luís Roberto. </w:t>
      </w:r>
      <w:r>
        <w:rPr>
          <w:rFonts w:ascii="Times New Roman" w:hAnsi="Times New Roman" w:cs="Times New Roman"/>
          <w:b/>
          <w:sz w:val="24"/>
          <w:szCs w:val="24"/>
        </w:rPr>
        <w:t>Judicialização, ativismo judicial e legitimidade democrática</w:t>
      </w:r>
      <w:r>
        <w:rPr>
          <w:rFonts w:ascii="Times New Roman" w:hAnsi="Times New Roman" w:cs="Times New Roman"/>
          <w:sz w:val="24"/>
          <w:szCs w:val="24"/>
        </w:rPr>
        <w:t>, 2008,p. 6-10. Disponível em: &lt;</w:t>
      </w:r>
      <w:r w:rsidRPr="00E33242">
        <w:t xml:space="preserve"> </w:t>
      </w:r>
      <w:r w:rsidRPr="00E33242">
        <w:rPr>
          <w:rFonts w:ascii="Times New Roman" w:hAnsi="Times New Roman" w:cs="Times New Roman"/>
          <w:sz w:val="24"/>
          <w:szCs w:val="24"/>
        </w:rPr>
        <w:t>http://www.direitofranca.br/direitonovo/FKCEimagens/file/ArtigoBarroso_para_Selecao.pdf</w:t>
      </w:r>
      <w:r>
        <w:rPr>
          <w:rFonts w:ascii="Times New Roman" w:hAnsi="Times New Roman" w:cs="Times New Roman"/>
          <w:sz w:val="24"/>
          <w:szCs w:val="24"/>
        </w:rPr>
        <w:t>&gt;. Acesso em: 28 out. 2011.</w:t>
      </w:r>
    </w:p>
    <w:p w:rsidR="0011796B" w:rsidRDefault="0011796B" w:rsidP="0011796B">
      <w:pPr>
        <w:spacing w:after="0" w:line="240" w:lineRule="auto"/>
        <w:rPr>
          <w:rFonts w:ascii="Times New Roman" w:hAnsi="Times New Roman" w:cs="Times New Roman"/>
          <w:sz w:val="24"/>
          <w:szCs w:val="24"/>
        </w:rPr>
      </w:pPr>
    </w:p>
    <w:p w:rsidR="0011796B" w:rsidRDefault="0011796B" w:rsidP="001179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CANOTILHO, José Joaquim Gomes. Judicialização da política. Brasília: TV Justiça. </w:t>
      </w:r>
      <w:r>
        <w:rPr>
          <w:rFonts w:ascii="Times New Roman" w:hAnsi="Times New Roman" w:cs="Times New Roman"/>
          <w:b/>
          <w:sz w:val="24"/>
          <w:szCs w:val="24"/>
        </w:rPr>
        <w:t>Pensamento Jurídico</w:t>
      </w:r>
      <w:r>
        <w:rPr>
          <w:rFonts w:ascii="Times New Roman" w:hAnsi="Times New Roman" w:cs="Times New Roman"/>
          <w:sz w:val="24"/>
          <w:szCs w:val="24"/>
        </w:rPr>
        <w:t>. Disponível em: &lt;http:</w:t>
      </w:r>
      <w:r>
        <w:rPr>
          <w:rFonts w:ascii="Times New Roman" w:hAnsi="Times New Roman" w:cs="Times New Roman"/>
          <w:sz w:val="24"/>
          <w:szCs w:val="24"/>
        </w:rPr>
        <w:sym w:font="Symbol" w:char="F02F"/>
      </w:r>
      <w:r>
        <w:rPr>
          <w:rFonts w:ascii="Times New Roman" w:hAnsi="Times New Roman" w:cs="Times New Roman"/>
          <w:sz w:val="24"/>
          <w:szCs w:val="24"/>
        </w:rPr>
        <w:sym w:font="Symbol" w:char="F02F"/>
      </w:r>
      <w:r>
        <w:rPr>
          <w:rFonts w:ascii="Times New Roman" w:hAnsi="Times New Roman" w:cs="Times New Roman"/>
          <w:sz w:val="24"/>
          <w:szCs w:val="24"/>
        </w:rPr>
        <w:t>www.youtube.com</w:t>
      </w:r>
      <w:r>
        <w:rPr>
          <w:rFonts w:ascii="Times New Roman" w:hAnsi="Times New Roman" w:cs="Times New Roman"/>
          <w:sz w:val="24"/>
          <w:szCs w:val="24"/>
        </w:rPr>
        <w:sym w:font="Symbol" w:char="F02F"/>
      </w:r>
      <w:r>
        <w:rPr>
          <w:rFonts w:ascii="Times New Roman" w:hAnsi="Times New Roman" w:cs="Times New Roman"/>
          <w:sz w:val="24"/>
          <w:szCs w:val="24"/>
        </w:rPr>
        <w:t>watch?v=59bPJNJ-HIU&gt;. Acesso em 28 out. 2011.</w:t>
      </w:r>
    </w:p>
    <w:p w:rsidR="0011796B" w:rsidRDefault="0011796B" w:rsidP="0011796B">
      <w:pPr>
        <w:spacing w:after="0" w:line="240" w:lineRule="auto"/>
        <w:rPr>
          <w:rFonts w:ascii="Times New Roman" w:hAnsi="Times New Roman" w:cs="Times New Roman"/>
          <w:sz w:val="24"/>
          <w:szCs w:val="24"/>
        </w:rPr>
      </w:pPr>
    </w:p>
    <w:p w:rsidR="0011796B" w:rsidRDefault="0011796B" w:rsidP="0011796B">
      <w:pPr>
        <w:spacing w:after="0" w:line="240" w:lineRule="auto"/>
        <w:rPr>
          <w:rFonts w:ascii="Times New Roman" w:hAnsi="Times New Roman" w:cs="Times New Roman"/>
          <w:sz w:val="24"/>
          <w:szCs w:val="24"/>
        </w:rPr>
      </w:pPr>
      <w:r>
        <w:rPr>
          <w:rFonts w:ascii="Times New Roman" w:hAnsi="Times New Roman" w:cs="Times New Roman"/>
          <w:sz w:val="24"/>
          <w:szCs w:val="24"/>
        </w:rPr>
        <w:t>FERRAZ</w:t>
      </w:r>
      <w:r w:rsidR="001C360B">
        <w:rPr>
          <w:rFonts w:ascii="Times New Roman" w:hAnsi="Times New Roman" w:cs="Times New Roman"/>
          <w:sz w:val="24"/>
          <w:szCs w:val="24"/>
        </w:rPr>
        <w:t xml:space="preserve"> </w:t>
      </w:r>
      <w:r>
        <w:rPr>
          <w:rFonts w:ascii="Times New Roman" w:hAnsi="Times New Roman" w:cs="Times New Roman"/>
          <w:sz w:val="24"/>
          <w:szCs w:val="24"/>
        </w:rPr>
        <w:t xml:space="preserve">JR, Tércio Sampaio. </w:t>
      </w:r>
      <w:r>
        <w:rPr>
          <w:rFonts w:ascii="Times New Roman" w:hAnsi="Times New Roman" w:cs="Times New Roman"/>
          <w:b/>
          <w:sz w:val="24"/>
          <w:szCs w:val="24"/>
        </w:rPr>
        <w:t>Introdução ao Estudo do Direito</w:t>
      </w:r>
      <w:r>
        <w:rPr>
          <w:rFonts w:ascii="Times New Roman" w:hAnsi="Times New Roman" w:cs="Times New Roman"/>
          <w:sz w:val="24"/>
          <w:szCs w:val="24"/>
        </w:rPr>
        <w:t>: técnica, decisão e dominação. 6. ed. São Paulo: Atlas, 2008.</w:t>
      </w:r>
    </w:p>
    <w:p w:rsidR="0011796B" w:rsidRDefault="0011796B" w:rsidP="0011796B">
      <w:pPr>
        <w:spacing w:after="0" w:line="240" w:lineRule="auto"/>
        <w:rPr>
          <w:rFonts w:ascii="Times New Roman" w:hAnsi="Times New Roman" w:cs="Times New Roman"/>
          <w:sz w:val="24"/>
          <w:szCs w:val="24"/>
        </w:rPr>
      </w:pPr>
    </w:p>
    <w:p w:rsidR="003D6625" w:rsidRDefault="003D6625" w:rsidP="003D6625">
      <w:pPr>
        <w:spacing w:after="0" w:line="240" w:lineRule="auto"/>
        <w:rPr>
          <w:rFonts w:ascii="Times New Roman" w:hAnsi="Times New Roman" w:cs="Times New Roman"/>
          <w:sz w:val="24"/>
          <w:szCs w:val="24"/>
        </w:rPr>
      </w:pPr>
      <w:r w:rsidRPr="003D6625">
        <w:rPr>
          <w:rFonts w:ascii="Times New Roman" w:hAnsi="Times New Roman" w:cs="Times New Roman"/>
          <w:sz w:val="24"/>
          <w:szCs w:val="24"/>
        </w:rPr>
        <w:t xml:space="preserve">HANS, Kelsen. </w:t>
      </w:r>
      <w:r w:rsidRPr="003D6625">
        <w:rPr>
          <w:rFonts w:ascii="Times New Roman" w:hAnsi="Times New Roman" w:cs="Times New Roman"/>
          <w:b/>
          <w:sz w:val="24"/>
          <w:szCs w:val="24"/>
        </w:rPr>
        <w:t>Teoria Pura do Direito</w:t>
      </w:r>
      <w:r w:rsidRPr="003D6625">
        <w:rPr>
          <w:rFonts w:ascii="Times New Roman" w:hAnsi="Times New Roman" w:cs="Times New Roman"/>
          <w:sz w:val="24"/>
          <w:szCs w:val="24"/>
        </w:rPr>
        <w:t>. 8. ed. São Paulo: Martins Fontes, 2009.</w:t>
      </w:r>
    </w:p>
    <w:p w:rsidR="00D83033" w:rsidRDefault="00D83033" w:rsidP="003D6625">
      <w:pPr>
        <w:spacing w:after="0" w:line="240" w:lineRule="auto"/>
        <w:rPr>
          <w:rFonts w:ascii="Times New Roman" w:hAnsi="Times New Roman" w:cs="Times New Roman"/>
          <w:sz w:val="24"/>
          <w:szCs w:val="24"/>
        </w:rPr>
      </w:pPr>
    </w:p>
    <w:p w:rsidR="00D83033" w:rsidRPr="00D83033" w:rsidRDefault="00D83033" w:rsidP="003D6625">
      <w:pPr>
        <w:spacing w:after="0" w:line="240" w:lineRule="auto"/>
        <w:rPr>
          <w:rFonts w:ascii="Times New Roman" w:hAnsi="Times New Roman" w:cs="Times New Roman"/>
          <w:sz w:val="24"/>
          <w:szCs w:val="24"/>
        </w:rPr>
      </w:pPr>
      <w:r w:rsidRPr="00D83033">
        <w:rPr>
          <w:rStyle w:val="qterm"/>
          <w:rFonts w:ascii="Times New Roman" w:hAnsi="Times New Roman" w:cs="Times New Roman"/>
          <w:sz w:val="24"/>
          <w:szCs w:val="24"/>
        </w:rPr>
        <w:t>CAMARGO</w:t>
      </w:r>
      <w:r w:rsidRPr="00D83033">
        <w:rPr>
          <w:rFonts w:ascii="Times New Roman" w:hAnsi="Times New Roman" w:cs="Times New Roman"/>
          <w:sz w:val="24"/>
          <w:szCs w:val="24"/>
        </w:rPr>
        <w:t xml:space="preserve">, </w:t>
      </w:r>
      <w:r w:rsidRPr="00D83033">
        <w:rPr>
          <w:rStyle w:val="qterm"/>
          <w:rFonts w:ascii="Times New Roman" w:hAnsi="Times New Roman" w:cs="Times New Roman"/>
          <w:sz w:val="24"/>
          <w:szCs w:val="24"/>
        </w:rPr>
        <w:t>Margarida</w:t>
      </w:r>
      <w:r w:rsidRPr="00D83033">
        <w:rPr>
          <w:rFonts w:ascii="Times New Roman" w:hAnsi="Times New Roman" w:cs="Times New Roman"/>
          <w:sz w:val="24"/>
          <w:szCs w:val="24"/>
        </w:rPr>
        <w:t xml:space="preserve"> </w:t>
      </w:r>
      <w:r w:rsidRPr="00D83033">
        <w:rPr>
          <w:rStyle w:val="qterm"/>
          <w:rFonts w:ascii="Times New Roman" w:hAnsi="Times New Roman" w:cs="Times New Roman"/>
          <w:sz w:val="24"/>
          <w:szCs w:val="24"/>
        </w:rPr>
        <w:t>Maria</w:t>
      </w:r>
      <w:r w:rsidRPr="00D83033">
        <w:rPr>
          <w:rFonts w:ascii="Times New Roman" w:hAnsi="Times New Roman" w:cs="Times New Roman"/>
          <w:sz w:val="24"/>
          <w:szCs w:val="24"/>
        </w:rPr>
        <w:t xml:space="preserve"> </w:t>
      </w:r>
      <w:r w:rsidRPr="00D83033">
        <w:rPr>
          <w:rStyle w:val="qterm"/>
          <w:rFonts w:ascii="Times New Roman" w:hAnsi="Times New Roman" w:cs="Times New Roman"/>
          <w:sz w:val="24"/>
          <w:szCs w:val="24"/>
        </w:rPr>
        <w:t>Lacombe</w:t>
      </w:r>
      <w:r w:rsidRPr="00D83033">
        <w:rPr>
          <w:rFonts w:ascii="Times New Roman" w:hAnsi="Times New Roman" w:cs="Times New Roman"/>
          <w:sz w:val="24"/>
          <w:szCs w:val="24"/>
        </w:rPr>
        <w:t xml:space="preserve">. </w:t>
      </w:r>
      <w:r w:rsidRPr="00D83033">
        <w:rPr>
          <w:rFonts w:ascii="Times New Roman" w:hAnsi="Times New Roman" w:cs="Times New Roman"/>
          <w:b/>
          <w:bCs/>
          <w:sz w:val="24"/>
          <w:szCs w:val="24"/>
        </w:rPr>
        <w:t>Hermenêutica e Argumentação: uma contribuição ao estudo do Direito</w:t>
      </w:r>
      <w:r w:rsidRPr="00D83033">
        <w:rPr>
          <w:rFonts w:ascii="Times New Roman" w:hAnsi="Times New Roman" w:cs="Times New Roman"/>
          <w:sz w:val="24"/>
          <w:szCs w:val="24"/>
        </w:rPr>
        <w:t>. 3ª edição. Rio de Janeiro: Renovar</w:t>
      </w:r>
      <w:r>
        <w:rPr>
          <w:rFonts w:ascii="Times New Roman" w:hAnsi="Times New Roman" w:cs="Times New Roman"/>
          <w:sz w:val="24"/>
          <w:szCs w:val="24"/>
        </w:rPr>
        <w:t>.</w:t>
      </w:r>
    </w:p>
    <w:p w:rsidR="003A6316" w:rsidRDefault="003A6316" w:rsidP="003D6625">
      <w:pPr>
        <w:spacing w:after="0" w:line="240" w:lineRule="auto"/>
        <w:rPr>
          <w:rFonts w:ascii="Times New Roman" w:hAnsi="Times New Roman" w:cs="Times New Roman"/>
          <w:sz w:val="24"/>
          <w:szCs w:val="24"/>
        </w:rPr>
      </w:pPr>
    </w:p>
    <w:p w:rsidR="003A6316" w:rsidRPr="003A6316" w:rsidRDefault="003A6316" w:rsidP="003D66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RAMOS, Elival da Silva. </w:t>
      </w:r>
      <w:r>
        <w:rPr>
          <w:rFonts w:ascii="Times New Roman" w:hAnsi="Times New Roman" w:cs="Times New Roman"/>
          <w:b/>
          <w:sz w:val="24"/>
          <w:szCs w:val="24"/>
        </w:rPr>
        <w:t>Parâmetros Dogmáticos do Ativismo Judicial</w:t>
      </w:r>
      <w:r>
        <w:rPr>
          <w:rFonts w:ascii="Times New Roman" w:hAnsi="Times New Roman" w:cs="Times New Roman"/>
          <w:sz w:val="24"/>
          <w:szCs w:val="24"/>
        </w:rPr>
        <w:t xml:space="preserve"> </w:t>
      </w:r>
      <w:r>
        <w:rPr>
          <w:rFonts w:ascii="Times New Roman" w:hAnsi="Times New Roman" w:cs="Times New Roman"/>
          <w:b/>
          <w:sz w:val="24"/>
          <w:szCs w:val="24"/>
        </w:rPr>
        <w:t>em Matéria Constitucional</w:t>
      </w:r>
      <w:r>
        <w:rPr>
          <w:rFonts w:ascii="Times New Roman" w:hAnsi="Times New Roman" w:cs="Times New Roman"/>
          <w:sz w:val="24"/>
          <w:szCs w:val="24"/>
        </w:rPr>
        <w:t>. São Paulo: USP, 2009.</w:t>
      </w:r>
    </w:p>
    <w:p w:rsidR="0011796B" w:rsidRDefault="0011796B" w:rsidP="003D6625">
      <w:pPr>
        <w:spacing w:after="0" w:line="240" w:lineRule="auto"/>
        <w:rPr>
          <w:rFonts w:ascii="Times New Roman" w:hAnsi="Times New Roman" w:cs="Times New Roman"/>
          <w:sz w:val="24"/>
          <w:szCs w:val="24"/>
        </w:rPr>
      </w:pPr>
    </w:p>
    <w:p w:rsidR="0011796B" w:rsidRDefault="0011796B" w:rsidP="0011796B">
      <w:pPr>
        <w:spacing w:after="0" w:line="240" w:lineRule="auto"/>
        <w:rPr>
          <w:rFonts w:ascii="Times New Roman" w:hAnsi="Times New Roman" w:cs="Times New Roman"/>
          <w:sz w:val="24"/>
          <w:szCs w:val="24"/>
        </w:rPr>
      </w:pPr>
      <w:r>
        <w:rPr>
          <w:rFonts w:ascii="Times New Roman" w:hAnsi="Times New Roman" w:cs="Times New Roman"/>
          <w:sz w:val="24"/>
          <w:szCs w:val="24"/>
        </w:rPr>
        <w:t>STF. Ação Direta de Inconstitucionalidade nº 4.277.</w:t>
      </w:r>
    </w:p>
    <w:p w:rsidR="0011796B" w:rsidRPr="00D46D44" w:rsidRDefault="0011796B" w:rsidP="0011796B">
      <w:pPr>
        <w:spacing w:after="0" w:line="240" w:lineRule="auto"/>
        <w:rPr>
          <w:rFonts w:ascii="Times New Roman" w:hAnsi="Times New Roman" w:cs="Times New Roman"/>
          <w:sz w:val="24"/>
          <w:szCs w:val="24"/>
        </w:rPr>
      </w:pPr>
    </w:p>
    <w:p w:rsidR="00E33242" w:rsidRDefault="00E33242" w:rsidP="003D66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STRECK, Lenio Luiz. </w:t>
      </w:r>
      <w:r>
        <w:rPr>
          <w:rFonts w:ascii="Times New Roman" w:hAnsi="Times New Roman" w:cs="Times New Roman"/>
          <w:b/>
          <w:sz w:val="24"/>
          <w:szCs w:val="24"/>
        </w:rPr>
        <w:t>Hermenêutica Jurídica e(m) Crise</w:t>
      </w:r>
      <w:r>
        <w:rPr>
          <w:rFonts w:ascii="Times New Roman" w:hAnsi="Times New Roman" w:cs="Times New Roman"/>
          <w:sz w:val="24"/>
          <w:szCs w:val="24"/>
        </w:rPr>
        <w:t>: uma exploração hermenêutica da construção do Direito. 6. ed. Porto Alegre: Livraria do Advogado, 2005.</w:t>
      </w:r>
    </w:p>
    <w:p w:rsidR="0011796B" w:rsidRDefault="0011796B" w:rsidP="003D6625">
      <w:pPr>
        <w:spacing w:after="0" w:line="240" w:lineRule="auto"/>
        <w:rPr>
          <w:rFonts w:ascii="Times New Roman" w:hAnsi="Times New Roman" w:cs="Times New Roman"/>
          <w:sz w:val="24"/>
          <w:szCs w:val="24"/>
        </w:rPr>
      </w:pPr>
    </w:p>
    <w:p w:rsidR="0037526C" w:rsidRPr="0037526C" w:rsidRDefault="0037526C" w:rsidP="003D66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TESHEINER, José Maria. </w:t>
      </w:r>
      <w:r>
        <w:rPr>
          <w:rFonts w:ascii="Times New Roman" w:hAnsi="Times New Roman" w:cs="Times New Roman"/>
          <w:b/>
          <w:sz w:val="24"/>
          <w:szCs w:val="24"/>
        </w:rPr>
        <w:t>De Elival da Silva Ramos “Ativismo Judicial – Parâmetros Dogmáticos”</w:t>
      </w:r>
      <w:r>
        <w:rPr>
          <w:rFonts w:ascii="Times New Roman" w:hAnsi="Times New Roman" w:cs="Times New Roman"/>
          <w:sz w:val="24"/>
          <w:szCs w:val="24"/>
        </w:rPr>
        <w:t>, 2010. Disponível em: &lt;</w:t>
      </w:r>
      <w:r w:rsidRPr="0037526C">
        <w:t xml:space="preserve"> </w:t>
      </w:r>
      <w:r w:rsidRPr="0037526C">
        <w:rPr>
          <w:rFonts w:ascii="Times New Roman" w:hAnsi="Times New Roman" w:cs="Times New Roman"/>
          <w:sz w:val="24"/>
          <w:szCs w:val="24"/>
        </w:rPr>
        <w:t>http://processoscoletivos.net/ve_ponto.asp?id=28</w:t>
      </w:r>
      <w:r>
        <w:rPr>
          <w:rFonts w:ascii="Times New Roman" w:hAnsi="Times New Roman" w:cs="Times New Roman"/>
          <w:sz w:val="24"/>
          <w:szCs w:val="24"/>
        </w:rPr>
        <w:t>&gt;. Acesso em: 30 out. 2011.</w:t>
      </w:r>
    </w:p>
    <w:p w:rsidR="003D6625" w:rsidRDefault="003D6625" w:rsidP="003D6625">
      <w:pPr>
        <w:spacing w:after="0" w:line="240" w:lineRule="auto"/>
        <w:rPr>
          <w:rFonts w:ascii="Times New Roman" w:hAnsi="Times New Roman" w:cs="Times New Roman"/>
          <w:sz w:val="24"/>
          <w:szCs w:val="24"/>
        </w:rPr>
      </w:pPr>
    </w:p>
    <w:p w:rsidR="00D46D44" w:rsidRDefault="00D46D44" w:rsidP="003D6625">
      <w:pPr>
        <w:spacing w:after="0" w:line="240" w:lineRule="auto"/>
        <w:rPr>
          <w:rFonts w:ascii="Times New Roman" w:hAnsi="Times New Roman" w:cs="Times New Roman"/>
          <w:sz w:val="24"/>
          <w:szCs w:val="24"/>
        </w:rPr>
      </w:pPr>
    </w:p>
    <w:p w:rsidR="00D46D44" w:rsidRDefault="00D46D44" w:rsidP="003D6625">
      <w:pPr>
        <w:spacing w:after="0" w:line="240" w:lineRule="auto"/>
        <w:rPr>
          <w:rFonts w:ascii="Times New Roman" w:hAnsi="Times New Roman" w:cs="Times New Roman"/>
          <w:sz w:val="24"/>
          <w:szCs w:val="24"/>
        </w:rPr>
      </w:pPr>
    </w:p>
    <w:p w:rsidR="003D6625" w:rsidRPr="003D6625" w:rsidRDefault="003D6625" w:rsidP="003D6625">
      <w:pPr>
        <w:spacing w:after="0" w:line="240" w:lineRule="auto"/>
        <w:rPr>
          <w:rFonts w:ascii="Times New Roman" w:hAnsi="Times New Roman" w:cs="Times New Roman"/>
          <w:sz w:val="24"/>
          <w:szCs w:val="24"/>
        </w:rPr>
      </w:pPr>
    </w:p>
    <w:sectPr w:rsidR="003D6625" w:rsidRPr="003D6625" w:rsidSect="00CA4D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1C" w:rsidRDefault="001C381C" w:rsidP="00A478C3">
      <w:pPr>
        <w:spacing w:after="0" w:line="240" w:lineRule="auto"/>
      </w:pPr>
      <w:r>
        <w:separator/>
      </w:r>
    </w:p>
  </w:endnote>
  <w:endnote w:type="continuationSeparator" w:id="0">
    <w:p w:rsidR="001C381C" w:rsidRDefault="001C381C" w:rsidP="00A4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1C" w:rsidRDefault="001C381C" w:rsidP="00A478C3">
      <w:pPr>
        <w:spacing w:after="0" w:line="240" w:lineRule="auto"/>
      </w:pPr>
      <w:r>
        <w:separator/>
      </w:r>
    </w:p>
  </w:footnote>
  <w:footnote w:type="continuationSeparator" w:id="0">
    <w:p w:rsidR="001C381C" w:rsidRDefault="001C381C" w:rsidP="00A478C3">
      <w:pPr>
        <w:spacing w:after="0" w:line="240" w:lineRule="auto"/>
      </w:pPr>
      <w:r>
        <w:continuationSeparator/>
      </w:r>
    </w:p>
  </w:footnote>
  <w:footnote w:id="1">
    <w:p w:rsidR="00A478C3" w:rsidRPr="007F731F" w:rsidRDefault="00A478C3" w:rsidP="00A478C3">
      <w:pPr>
        <w:pStyle w:val="Textodenotaderodap"/>
        <w:rPr>
          <w:rFonts w:ascii="Times New Roman" w:hAnsi="Times New Roman" w:cs="Times New Roman"/>
        </w:rPr>
      </w:pPr>
      <w:r w:rsidRPr="007F731F">
        <w:rPr>
          <w:rStyle w:val="Refdenotaderodap"/>
          <w:rFonts w:ascii="Times New Roman" w:hAnsi="Times New Roman" w:cs="Times New Roman"/>
        </w:rPr>
        <w:footnoteRef/>
      </w:r>
      <w:r w:rsidRPr="007F731F">
        <w:rPr>
          <w:rFonts w:ascii="Times New Roman" w:hAnsi="Times New Roman" w:cs="Times New Roman"/>
        </w:rPr>
        <w:t xml:space="preserve">  </w:t>
      </w:r>
      <w:r w:rsidRPr="007F731F">
        <w:rPr>
          <w:rFonts w:ascii="Times New Roman" w:hAnsi="Times New Roman" w:cs="Times New Roman"/>
          <w:i/>
        </w:rPr>
        <w:t xml:space="preserve">Paper </w:t>
      </w:r>
      <w:r w:rsidRPr="007F731F">
        <w:rPr>
          <w:rFonts w:ascii="Times New Roman" w:hAnsi="Times New Roman" w:cs="Times New Roman"/>
        </w:rPr>
        <w:t>apresentado à disciplina Hermenêutica, Lógica e Argumentação Jurídicas, da Unidade de Ensino Superior Dom Bosco – UNDB;</w:t>
      </w:r>
    </w:p>
  </w:footnote>
  <w:footnote w:id="2">
    <w:p w:rsidR="00A478C3" w:rsidRPr="007F731F" w:rsidRDefault="00A478C3" w:rsidP="00A478C3">
      <w:pPr>
        <w:pStyle w:val="Textodenotaderodap"/>
        <w:rPr>
          <w:rFonts w:ascii="Times New Roman" w:hAnsi="Times New Roman" w:cs="Times New Roman"/>
        </w:rPr>
      </w:pPr>
      <w:r w:rsidRPr="007F731F">
        <w:rPr>
          <w:rStyle w:val="Refdenotaderodap"/>
          <w:rFonts w:ascii="Times New Roman" w:hAnsi="Times New Roman" w:cs="Times New Roman"/>
        </w:rPr>
        <w:footnoteRef/>
      </w:r>
      <w:r w:rsidRPr="007F731F">
        <w:rPr>
          <w:rFonts w:ascii="Times New Roman" w:hAnsi="Times New Roman" w:cs="Times New Roman"/>
        </w:rPr>
        <w:t xml:space="preserve">  Alunos do 4º período noturno, da UNDB;</w:t>
      </w:r>
    </w:p>
  </w:footnote>
  <w:footnote w:id="3">
    <w:p w:rsidR="00A478C3" w:rsidRPr="007F731F" w:rsidRDefault="00A478C3" w:rsidP="00A478C3">
      <w:pPr>
        <w:pStyle w:val="Textodenotaderodap"/>
        <w:rPr>
          <w:rFonts w:ascii="Arial" w:hAnsi="Arial" w:cs="Arial"/>
        </w:rPr>
      </w:pPr>
      <w:r w:rsidRPr="007F731F">
        <w:rPr>
          <w:rStyle w:val="Refdenotaderodap"/>
          <w:rFonts w:ascii="Times New Roman" w:hAnsi="Times New Roman" w:cs="Times New Roman"/>
        </w:rPr>
        <w:footnoteRef/>
      </w:r>
      <w:r w:rsidRPr="007F731F">
        <w:rPr>
          <w:rFonts w:ascii="Times New Roman" w:hAnsi="Times New Roman" w:cs="Times New Roman"/>
        </w:rPr>
        <w:t xml:space="preserve">  Professor,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84164"/>
    <w:multiLevelType w:val="hybridMultilevel"/>
    <w:tmpl w:val="863070DA"/>
    <w:lvl w:ilvl="0" w:tplc="0E5EA85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7BC751D7"/>
    <w:multiLevelType w:val="hybridMultilevel"/>
    <w:tmpl w:val="D2F6B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78C3"/>
    <w:rsid w:val="00013905"/>
    <w:rsid w:val="00052255"/>
    <w:rsid w:val="00075CAE"/>
    <w:rsid w:val="000C651B"/>
    <w:rsid w:val="00103E65"/>
    <w:rsid w:val="00110045"/>
    <w:rsid w:val="0011796B"/>
    <w:rsid w:val="0019090F"/>
    <w:rsid w:val="00190A6C"/>
    <w:rsid w:val="001B0024"/>
    <w:rsid w:val="001C360B"/>
    <w:rsid w:val="001C381C"/>
    <w:rsid w:val="002051A6"/>
    <w:rsid w:val="00221B9F"/>
    <w:rsid w:val="00246EE5"/>
    <w:rsid w:val="00290D02"/>
    <w:rsid w:val="00292210"/>
    <w:rsid w:val="002B3E04"/>
    <w:rsid w:val="003165DE"/>
    <w:rsid w:val="0037526C"/>
    <w:rsid w:val="003902B9"/>
    <w:rsid w:val="003A6316"/>
    <w:rsid w:val="003D6625"/>
    <w:rsid w:val="003D6C3C"/>
    <w:rsid w:val="0046546B"/>
    <w:rsid w:val="004902EE"/>
    <w:rsid w:val="004B1DDC"/>
    <w:rsid w:val="004D0CC4"/>
    <w:rsid w:val="004E58B3"/>
    <w:rsid w:val="00581A8E"/>
    <w:rsid w:val="005F686B"/>
    <w:rsid w:val="00604E7B"/>
    <w:rsid w:val="0060580D"/>
    <w:rsid w:val="00610167"/>
    <w:rsid w:val="00616603"/>
    <w:rsid w:val="00660ECB"/>
    <w:rsid w:val="00690B2E"/>
    <w:rsid w:val="006B63AF"/>
    <w:rsid w:val="00735E21"/>
    <w:rsid w:val="007861DE"/>
    <w:rsid w:val="00792BEB"/>
    <w:rsid w:val="007E68E5"/>
    <w:rsid w:val="007F0A82"/>
    <w:rsid w:val="007F731F"/>
    <w:rsid w:val="007F7AF5"/>
    <w:rsid w:val="008503F4"/>
    <w:rsid w:val="00863AD1"/>
    <w:rsid w:val="008F464D"/>
    <w:rsid w:val="00984817"/>
    <w:rsid w:val="0099310E"/>
    <w:rsid w:val="00993197"/>
    <w:rsid w:val="009C075C"/>
    <w:rsid w:val="009C56A9"/>
    <w:rsid w:val="00A02451"/>
    <w:rsid w:val="00A11B07"/>
    <w:rsid w:val="00A22C8A"/>
    <w:rsid w:val="00A371A3"/>
    <w:rsid w:val="00A478C3"/>
    <w:rsid w:val="00AC5E91"/>
    <w:rsid w:val="00B8221A"/>
    <w:rsid w:val="00B86774"/>
    <w:rsid w:val="00BA0590"/>
    <w:rsid w:val="00BA56C5"/>
    <w:rsid w:val="00BB6874"/>
    <w:rsid w:val="00BD70C2"/>
    <w:rsid w:val="00C458EC"/>
    <w:rsid w:val="00C72224"/>
    <w:rsid w:val="00CA0387"/>
    <w:rsid w:val="00CA4D0F"/>
    <w:rsid w:val="00D46D44"/>
    <w:rsid w:val="00D55F01"/>
    <w:rsid w:val="00D67CC7"/>
    <w:rsid w:val="00D83033"/>
    <w:rsid w:val="00D86BC3"/>
    <w:rsid w:val="00DC5ADC"/>
    <w:rsid w:val="00DD575B"/>
    <w:rsid w:val="00E33242"/>
    <w:rsid w:val="00E9137D"/>
    <w:rsid w:val="00E97C87"/>
    <w:rsid w:val="00EA568E"/>
    <w:rsid w:val="00EE2B66"/>
    <w:rsid w:val="00FB6E30"/>
    <w:rsid w:val="00FF0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78C3"/>
    <w:pPr>
      <w:ind w:left="720"/>
      <w:contextualSpacing/>
    </w:pPr>
  </w:style>
  <w:style w:type="paragraph" w:styleId="Textodenotaderodap">
    <w:name w:val="footnote text"/>
    <w:basedOn w:val="Normal"/>
    <w:link w:val="TextodenotaderodapChar"/>
    <w:uiPriority w:val="99"/>
    <w:semiHidden/>
    <w:unhideWhenUsed/>
    <w:rsid w:val="00A478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78C3"/>
    <w:rPr>
      <w:sz w:val="20"/>
      <w:szCs w:val="20"/>
    </w:rPr>
  </w:style>
  <w:style w:type="character" w:styleId="Refdenotaderodap">
    <w:name w:val="footnote reference"/>
    <w:basedOn w:val="Fontepargpadro"/>
    <w:uiPriority w:val="99"/>
    <w:semiHidden/>
    <w:unhideWhenUsed/>
    <w:rsid w:val="00A478C3"/>
    <w:rPr>
      <w:vertAlign w:val="superscript"/>
    </w:rPr>
  </w:style>
  <w:style w:type="character" w:styleId="Hyperlink">
    <w:name w:val="Hyperlink"/>
    <w:basedOn w:val="Fontepargpadro"/>
    <w:uiPriority w:val="99"/>
    <w:unhideWhenUsed/>
    <w:rsid w:val="00E33242"/>
    <w:rPr>
      <w:color w:val="0000FF" w:themeColor="hyperlink"/>
      <w:u w:val="single"/>
    </w:rPr>
  </w:style>
  <w:style w:type="character" w:customStyle="1" w:styleId="qterm">
    <w:name w:val="qterm"/>
    <w:basedOn w:val="Fontepargpadro"/>
    <w:rsid w:val="00D83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Justino</dc:creator>
  <cp:lastModifiedBy>Carlos Alberto Braga Diniz Neto</cp:lastModifiedBy>
  <cp:revision>2</cp:revision>
  <dcterms:created xsi:type="dcterms:W3CDTF">2013-08-06T17:29:00Z</dcterms:created>
  <dcterms:modified xsi:type="dcterms:W3CDTF">2013-08-06T17:29:00Z</dcterms:modified>
</cp:coreProperties>
</file>