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LÚDICO NA APROPRIAÇÃO DA LINGUAGEM ORAL E ESCRITA</w:t>
      </w: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RESUMO:</w:t>
      </w:r>
    </w:p>
    <w:p w:rsidR="009F6E8F" w:rsidRDefault="009F6E8F" w:rsidP="005B72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Pretende-se por meio do seguinte artigo destacar a relevância da ação lúdica na prática docente, tornando o processo de apropriação da linguagem oral e escrita prazerosa para a criança. Sabemos quão desafiador é conduzir a criança a ser usuário da leitura e escrita de modo competente, restaurando o verdadeiro sentido de ler e escrever, tendo em vista que são condições necessárias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sobrevivência na sociedade letrada em que estamos imersos.</w:t>
      </w:r>
    </w:p>
    <w:p w:rsidR="009F6E8F" w:rsidRDefault="009F6E8F" w:rsidP="005B72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Trata-se de uma pesquisa de cunho qualitativo e de caráter </w:t>
      </w:r>
      <w:r w:rsidR="00693BDF">
        <w:rPr>
          <w:rFonts w:ascii="Arial" w:hAnsi="Arial" w:cs="Arial"/>
          <w:sz w:val="24"/>
          <w:szCs w:val="24"/>
        </w:rPr>
        <w:t>bibliográfico. Objetivamos compreender as questões apontadas, a partir</w:t>
      </w:r>
      <w:r>
        <w:rPr>
          <w:rFonts w:ascii="Arial" w:hAnsi="Arial" w:cs="Arial"/>
          <w:sz w:val="24"/>
          <w:szCs w:val="24"/>
        </w:rPr>
        <w:t xml:space="preserve"> das contribuições teóricas de Vygotsky em diálogo com </w:t>
      </w:r>
      <w:proofErr w:type="spellStart"/>
      <w:r>
        <w:rPr>
          <w:rFonts w:ascii="Arial" w:hAnsi="Arial" w:cs="Arial"/>
          <w:sz w:val="24"/>
          <w:szCs w:val="24"/>
        </w:rPr>
        <w:t>Kishimoto</w:t>
      </w:r>
      <w:proofErr w:type="spellEnd"/>
      <w:r>
        <w:rPr>
          <w:rFonts w:ascii="Arial" w:hAnsi="Arial" w:cs="Arial"/>
          <w:sz w:val="24"/>
          <w:szCs w:val="24"/>
        </w:rPr>
        <w:t xml:space="preserve"> (1998), Frade (2005), Lima (2016) e dos estudos de Barbosa e Fortuna (2015)</w:t>
      </w:r>
      <w:r w:rsidR="00693BDF">
        <w:rPr>
          <w:rFonts w:ascii="Arial" w:hAnsi="Arial" w:cs="Arial"/>
          <w:sz w:val="24"/>
          <w:szCs w:val="24"/>
        </w:rPr>
        <w:t>.</w:t>
      </w:r>
    </w:p>
    <w:p w:rsidR="00693BDF" w:rsidRDefault="00693BDF" w:rsidP="005B7255">
      <w:pPr>
        <w:jc w:val="both"/>
        <w:rPr>
          <w:rFonts w:ascii="Arial" w:hAnsi="Arial" w:cs="Arial"/>
          <w:sz w:val="24"/>
          <w:szCs w:val="24"/>
        </w:rPr>
      </w:pPr>
    </w:p>
    <w:p w:rsidR="00693BDF" w:rsidRPr="009F6E8F" w:rsidRDefault="00693BDF" w:rsidP="005B7255">
      <w:pPr>
        <w:jc w:val="both"/>
        <w:rPr>
          <w:rFonts w:ascii="Arial" w:hAnsi="Arial" w:cs="Arial"/>
          <w:sz w:val="24"/>
          <w:szCs w:val="24"/>
        </w:rPr>
      </w:pPr>
      <w:r w:rsidRPr="00693BDF">
        <w:rPr>
          <w:rFonts w:ascii="Arial" w:hAnsi="Arial" w:cs="Arial"/>
          <w:b/>
          <w:sz w:val="24"/>
          <w:szCs w:val="24"/>
        </w:rPr>
        <w:t>PALAVRAS – CHAVES</w:t>
      </w:r>
      <w:r>
        <w:rPr>
          <w:rFonts w:ascii="Arial" w:hAnsi="Arial" w:cs="Arial"/>
          <w:sz w:val="24"/>
          <w:szCs w:val="24"/>
        </w:rPr>
        <w:t xml:space="preserve">: Prática Pedagógica. Ludicidade. Alfabetização. </w:t>
      </w: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9F6E8F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362E6E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62E6E" w:rsidRDefault="00362E6E" w:rsidP="00362E6E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62E6E">
        <w:rPr>
          <w:rFonts w:ascii="Arial" w:hAnsi="Arial" w:cs="Arial"/>
          <w:sz w:val="24"/>
          <w:szCs w:val="24"/>
        </w:rPr>
        <w:t xml:space="preserve">O brincar é um elemento fundamental no processo de desenvolvimento da linguagem oral e escrita. </w:t>
      </w:r>
      <w:r>
        <w:rPr>
          <w:rFonts w:ascii="Arial" w:hAnsi="Arial" w:cs="Arial"/>
          <w:sz w:val="24"/>
          <w:szCs w:val="24"/>
        </w:rPr>
        <w:t xml:space="preserve">Alfabetização e ludicidade devem caminhar juntas para obtenção de uma ação pedagógica que atenda uma aprendizagem significativa. O objetivo deste estudo centra-se em conhecer os fundamentos da ludicidade e sua influência no processo de alfabetização.   </w:t>
      </w:r>
    </w:p>
    <w:p w:rsidR="00362E6E" w:rsidRDefault="006C1A57" w:rsidP="006C1A57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Integrar o lúdico no processo de alfabetização parece para muitos uma tarefa fácil, todavia pode ser também para alguns uma tarefa desafiadora. </w:t>
      </w:r>
      <w:r w:rsidR="00871EC6">
        <w:rPr>
          <w:rFonts w:ascii="Arial" w:hAnsi="Arial" w:cs="Arial"/>
          <w:sz w:val="24"/>
          <w:szCs w:val="24"/>
        </w:rPr>
        <w:t xml:space="preserve">A ludicidade é um componente muito importante para o desenvolvimento da criança nos aspectos social, cognitivo, cultural, etc. </w:t>
      </w:r>
    </w:p>
    <w:p w:rsidR="00362E6E" w:rsidRDefault="00871EC6" w:rsidP="00FA666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aprofundamento de conhecimento, relacionado à temática estudada realizamos um estudo na linha histórico cultural de Vygotsky (1984), tomando com base as contribuições de autores que também tem se debruçado sobre essa temática, dentro os quais </w:t>
      </w:r>
      <w:proofErr w:type="gramStart"/>
      <w:r>
        <w:rPr>
          <w:rFonts w:ascii="Arial" w:hAnsi="Arial" w:cs="Arial"/>
          <w:sz w:val="24"/>
          <w:szCs w:val="24"/>
        </w:rPr>
        <w:t>destacamos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Kishimoto</w:t>
      </w:r>
      <w:proofErr w:type="spellEnd"/>
      <w:r>
        <w:rPr>
          <w:rFonts w:ascii="Arial" w:hAnsi="Arial" w:cs="Arial"/>
          <w:sz w:val="24"/>
          <w:szCs w:val="24"/>
        </w:rPr>
        <w:t xml:space="preserve"> (1998), Frade (2005), Lima (2016) e dos estudos de Barbosa e Fortuna (2015).</w:t>
      </w:r>
      <w:r w:rsidR="00FA6663">
        <w:rPr>
          <w:rFonts w:ascii="Arial" w:hAnsi="Arial" w:cs="Arial"/>
          <w:sz w:val="24"/>
          <w:szCs w:val="24"/>
        </w:rPr>
        <w:t xml:space="preserve">  </w:t>
      </w:r>
    </w:p>
    <w:p w:rsidR="00FA6663" w:rsidRPr="00FA6663" w:rsidRDefault="00FA6663" w:rsidP="00FA666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62E6E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62E6E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62E6E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62E6E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62E6E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62E6E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62E6E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62E6E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62E6E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FA6663" w:rsidRDefault="00FA6663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62E6E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62E6E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62E6E" w:rsidRDefault="00362E6E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Default="00D864A4" w:rsidP="005B72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 LUDICIDADE NO DESENVOLVIMENTO DA LINGUAGEM ORAL E ESCRITA</w:t>
      </w:r>
    </w:p>
    <w:p w:rsidR="00D864A4" w:rsidRDefault="00D864A4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C64AEE" w:rsidRDefault="00D864A4" w:rsidP="00FA3AC2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brincar é um componente essencial para o desenvolvimento infantil, ao brincar a criança experimenta, conhece e explora o meio social em que esta inserida. A escola é o espaço </w:t>
      </w:r>
      <w:r w:rsidR="00C64AEE">
        <w:rPr>
          <w:rFonts w:ascii="Arial" w:hAnsi="Arial" w:cs="Arial"/>
          <w:sz w:val="24"/>
          <w:szCs w:val="24"/>
        </w:rPr>
        <w:t xml:space="preserve">que marca o desenvolvimento infantil, muitas crianças passam grande parte do tempo nele. As vivências e interações que ocorrerem em tal espaço irão marcar a vida das crianças para sempre. Para Lima (2016, p.51): “[...] o desenvolvimento da imaginação depende do meio em que a criança se encontra e das possibilidades para experimentar, conhecer e explorar os elementos do meio”. Assim, </w:t>
      </w:r>
      <w:proofErr w:type="gramStart"/>
      <w:r w:rsidR="00C64AEE">
        <w:rPr>
          <w:rFonts w:ascii="Arial" w:hAnsi="Arial" w:cs="Arial"/>
          <w:sz w:val="24"/>
          <w:szCs w:val="24"/>
        </w:rPr>
        <w:t>os ambientes escolares e a ação docente precisa estar</w:t>
      </w:r>
      <w:proofErr w:type="gramEnd"/>
      <w:r w:rsidR="00C64AEE">
        <w:rPr>
          <w:rFonts w:ascii="Arial" w:hAnsi="Arial" w:cs="Arial"/>
          <w:sz w:val="24"/>
          <w:szCs w:val="24"/>
        </w:rPr>
        <w:t xml:space="preserve"> marcada pela intencionalidade, e o lúdico surge como elemento indispensável nesse processo. </w:t>
      </w:r>
    </w:p>
    <w:p w:rsidR="009F6E8F" w:rsidRDefault="00C64AEE" w:rsidP="00FA6663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apropriação da linguagem oral e escrita é um marco no processo de desenvolvimento, a escrita ocupa bastante estreito na prática escolar, se a relacionarmos com o papel fundamental que ela representa no desenvolvimento cultura da criança, assim esta para além da apropriação de grafemas e fonemas ou codificação e decodificação. </w:t>
      </w:r>
      <w:r w:rsidR="00B14122">
        <w:rPr>
          <w:rFonts w:ascii="Arial" w:hAnsi="Arial" w:cs="Arial"/>
          <w:sz w:val="24"/>
          <w:szCs w:val="24"/>
        </w:rPr>
        <w:t>Segundo Vygotsky (1984) a forma mecânica de ensino da leitura e dos desenhos das primeiras letras acaba obscurecendo a linguagem, apesar da existência de muitos métodos para ensinar a criança a ler e escrever, ainda há necessidade de desenvolver um procedimento cientifico mais eficiente para</w:t>
      </w:r>
      <w:proofErr w:type="gramStart"/>
      <w:r w:rsidR="00B14122">
        <w:rPr>
          <w:rFonts w:ascii="Arial" w:hAnsi="Arial" w:cs="Arial"/>
          <w:sz w:val="24"/>
          <w:szCs w:val="24"/>
        </w:rPr>
        <w:t xml:space="preserve">  </w:t>
      </w:r>
      <w:proofErr w:type="gramEnd"/>
      <w:r w:rsidR="00B14122">
        <w:rPr>
          <w:rFonts w:ascii="Arial" w:hAnsi="Arial" w:cs="Arial"/>
          <w:sz w:val="24"/>
          <w:szCs w:val="24"/>
        </w:rPr>
        <w:t xml:space="preserve">ensino efetivo da linguagem escrita às crianças. </w:t>
      </w:r>
    </w:p>
    <w:p w:rsidR="009F6E8F" w:rsidRDefault="009F6E8F" w:rsidP="00FA6663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F6E8F" w:rsidRDefault="009F6E8F" w:rsidP="00FA3AC2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F6E8F" w:rsidRDefault="009F6E8F" w:rsidP="00FA3AC2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F6E8F">
        <w:rPr>
          <w:rFonts w:ascii="Arial" w:hAnsi="Arial" w:cs="Arial"/>
          <w:b/>
          <w:sz w:val="24"/>
          <w:szCs w:val="24"/>
        </w:rPr>
        <w:t xml:space="preserve">MÉTODOS UTILIZADOS NO PROCESSO DE ALFABETIZAÇÃO </w:t>
      </w:r>
    </w:p>
    <w:p w:rsidR="009F6E8F" w:rsidRPr="009F6E8F" w:rsidRDefault="009F6E8F" w:rsidP="00FA3AC2">
      <w:pPr>
        <w:spacing w:after="0" w:line="36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14122" w:rsidRDefault="00B14122" w:rsidP="00FA3AC2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tentativa de obter </w:t>
      </w:r>
      <w:proofErr w:type="gramStart"/>
      <w:r>
        <w:rPr>
          <w:rFonts w:ascii="Arial" w:hAnsi="Arial" w:cs="Arial"/>
          <w:sz w:val="24"/>
          <w:szCs w:val="24"/>
        </w:rPr>
        <w:t>sucesso no processo de alfabetização muitos</w:t>
      </w:r>
      <w:proofErr w:type="gramEnd"/>
      <w:r>
        <w:rPr>
          <w:rFonts w:ascii="Arial" w:hAnsi="Arial" w:cs="Arial"/>
          <w:sz w:val="24"/>
          <w:szCs w:val="24"/>
        </w:rPr>
        <w:t xml:space="preserve"> professores recorrem a utilização de méto</w:t>
      </w:r>
      <w:r w:rsidR="00A42495">
        <w:rPr>
          <w:rFonts w:ascii="Arial" w:hAnsi="Arial" w:cs="Arial"/>
          <w:sz w:val="24"/>
          <w:szCs w:val="24"/>
        </w:rPr>
        <w:t>dos, em seus estudos Frade (2003</w:t>
      </w:r>
      <w:r>
        <w:rPr>
          <w:rFonts w:ascii="Arial" w:hAnsi="Arial" w:cs="Arial"/>
          <w:sz w:val="24"/>
          <w:szCs w:val="24"/>
        </w:rPr>
        <w:t>)</w:t>
      </w:r>
      <w:r w:rsidR="000D507B">
        <w:rPr>
          <w:rFonts w:ascii="Arial" w:hAnsi="Arial" w:cs="Arial"/>
          <w:sz w:val="24"/>
          <w:szCs w:val="24"/>
        </w:rPr>
        <w:t xml:space="preserve"> destaca os </w:t>
      </w:r>
      <w:r w:rsidR="000D507B" w:rsidRPr="000D507B">
        <w:rPr>
          <w:rFonts w:ascii="Arial" w:hAnsi="Arial" w:cs="Arial"/>
          <w:b/>
          <w:sz w:val="24"/>
          <w:szCs w:val="24"/>
        </w:rPr>
        <w:t>Métodos Sintéticos</w:t>
      </w:r>
      <w:r w:rsidR="000D507B">
        <w:rPr>
          <w:rFonts w:ascii="Arial" w:hAnsi="Arial" w:cs="Arial"/>
          <w:sz w:val="24"/>
          <w:szCs w:val="24"/>
        </w:rPr>
        <w:t xml:space="preserve">, que compreende o sistema de apropriação da escrita a partir da abordagem fonológica, conduzindo a criança a decodificação ou decifração. A pretensão do professor alfabetizador ao utilizar tal método é ir das partes para o todo, não se preocupando com a atribuição de significado as palavras trabalhadas. </w:t>
      </w:r>
      <w:proofErr w:type="gramStart"/>
      <w:r w:rsidR="000D507B">
        <w:rPr>
          <w:rFonts w:ascii="Arial" w:hAnsi="Arial" w:cs="Arial"/>
          <w:sz w:val="24"/>
          <w:szCs w:val="24"/>
        </w:rPr>
        <w:t>Afiliados ao método sintético nos temos</w:t>
      </w:r>
      <w:proofErr w:type="gramEnd"/>
      <w:r w:rsidR="000D507B">
        <w:rPr>
          <w:rFonts w:ascii="Arial" w:hAnsi="Arial" w:cs="Arial"/>
          <w:sz w:val="24"/>
          <w:szCs w:val="24"/>
        </w:rPr>
        <w:t xml:space="preserve"> os métodos: </w:t>
      </w:r>
      <w:r w:rsidR="000D507B" w:rsidRPr="000D507B">
        <w:rPr>
          <w:rFonts w:ascii="Arial" w:hAnsi="Arial" w:cs="Arial"/>
          <w:b/>
          <w:sz w:val="24"/>
          <w:szCs w:val="24"/>
        </w:rPr>
        <w:t>Alfabético, Fônico e Silábico</w:t>
      </w:r>
      <w:r w:rsidR="000D507B">
        <w:rPr>
          <w:rFonts w:ascii="Arial" w:hAnsi="Arial" w:cs="Arial"/>
          <w:sz w:val="24"/>
          <w:szCs w:val="24"/>
        </w:rPr>
        <w:t xml:space="preserve">. Quanto aos Métodos Analíticos, a abordagem prioriza o significado em detrimento a correspondência gráfica do fonema. Assim, a linguagem </w:t>
      </w:r>
      <w:r w:rsidR="000D507B">
        <w:rPr>
          <w:rFonts w:ascii="Arial" w:hAnsi="Arial" w:cs="Arial"/>
          <w:sz w:val="24"/>
          <w:szCs w:val="24"/>
        </w:rPr>
        <w:lastRenderedPageBreak/>
        <w:t>funciona como um todo. Observa-se primeiramente o todo e posteriormente as partes</w:t>
      </w:r>
      <w:r w:rsidR="00A42495">
        <w:rPr>
          <w:rFonts w:ascii="Arial" w:hAnsi="Arial" w:cs="Arial"/>
          <w:sz w:val="24"/>
          <w:szCs w:val="24"/>
        </w:rPr>
        <w:t xml:space="preserve">, as palavras não são fragmentadas a prioridade é, portanto a compreensão. Os métodos afiliados são: </w:t>
      </w:r>
      <w:r w:rsidR="00A42495">
        <w:rPr>
          <w:rFonts w:ascii="Arial" w:hAnsi="Arial" w:cs="Arial"/>
          <w:b/>
          <w:sz w:val="24"/>
          <w:szCs w:val="24"/>
        </w:rPr>
        <w:t>De palavração</w:t>
      </w:r>
      <w:r w:rsidR="00270838">
        <w:rPr>
          <w:rFonts w:ascii="Arial" w:hAnsi="Arial" w:cs="Arial"/>
          <w:b/>
          <w:sz w:val="24"/>
          <w:szCs w:val="24"/>
        </w:rPr>
        <w:t>/</w:t>
      </w:r>
      <w:r w:rsidR="00A42495" w:rsidRPr="00A4249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42495" w:rsidRPr="00A42495">
        <w:rPr>
          <w:rFonts w:ascii="Arial" w:hAnsi="Arial" w:cs="Arial"/>
          <w:b/>
          <w:sz w:val="24"/>
          <w:szCs w:val="24"/>
        </w:rPr>
        <w:t>Sentenciação</w:t>
      </w:r>
      <w:proofErr w:type="spellEnd"/>
      <w:r w:rsidR="00A42495" w:rsidRPr="00A42495">
        <w:rPr>
          <w:rFonts w:ascii="Arial" w:hAnsi="Arial" w:cs="Arial"/>
          <w:b/>
          <w:sz w:val="24"/>
          <w:szCs w:val="24"/>
        </w:rPr>
        <w:t xml:space="preserve"> e Global de Contos</w:t>
      </w:r>
      <w:r w:rsidR="00A42495">
        <w:rPr>
          <w:rFonts w:ascii="Arial" w:hAnsi="Arial" w:cs="Arial"/>
          <w:sz w:val="24"/>
          <w:szCs w:val="24"/>
        </w:rPr>
        <w:t xml:space="preserve">. </w:t>
      </w:r>
    </w:p>
    <w:p w:rsidR="00270838" w:rsidRDefault="00270838" w:rsidP="00FA3AC2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ação de alfabetizar, tornar o indivíduo capaz de ler e escrever é um processo marcado pela complexidade, tendo em vista que o contexto da sala de aula é marcado pela heterogeneidade, tendo em vista que, aprender a ler é uma apropriação do código linguístico para que o sujeito seja capaz de fazer o uso apropriado dele. </w:t>
      </w:r>
    </w:p>
    <w:p w:rsidR="005B7255" w:rsidRDefault="00270838" w:rsidP="00FA3AC2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educador precisa buscar estratégias que conduzam de modo competente sua prática pedagógica e restaurem o conceito de ler e escrever como propôs </w:t>
      </w:r>
      <w:proofErr w:type="spellStart"/>
      <w:r>
        <w:rPr>
          <w:rFonts w:ascii="Arial" w:hAnsi="Arial" w:cs="Arial"/>
          <w:sz w:val="24"/>
          <w:szCs w:val="24"/>
        </w:rPr>
        <w:t>Vygostky</w:t>
      </w:r>
      <w:proofErr w:type="spellEnd"/>
      <w:r>
        <w:rPr>
          <w:rFonts w:ascii="Arial" w:hAnsi="Arial" w:cs="Arial"/>
          <w:sz w:val="24"/>
          <w:szCs w:val="24"/>
        </w:rPr>
        <w:t xml:space="preserve"> (1984). Saber ler e escrever em nossa sociedade atual é a condição mínima para vivência na sociedade letrada, da qual fazemos parte, tornou-se uma exigência para exercício da cidadania. </w:t>
      </w:r>
    </w:p>
    <w:p w:rsidR="005B7255" w:rsidRDefault="00AE52F4" w:rsidP="00FA3AC2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desafio da ludicidade no contexto escolar e mais precisamente no processo de alfabetização é adequar à proposta pedagógica a realidade da criança. Ao analisar a relação do brincar, a aquisição de regras e o desenvolvimento da linguagem </w:t>
      </w:r>
      <w:proofErr w:type="spellStart"/>
      <w:r>
        <w:rPr>
          <w:rFonts w:ascii="Arial" w:hAnsi="Arial" w:cs="Arial"/>
          <w:sz w:val="24"/>
          <w:szCs w:val="24"/>
        </w:rPr>
        <w:t>Bruner</w:t>
      </w:r>
      <w:proofErr w:type="spellEnd"/>
      <w:r>
        <w:rPr>
          <w:rFonts w:ascii="Arial" w:hAnsi="Arial" w:cs="Arial"/>
          <w:sz w:val="24"/>
          <w:szCs w:val="24"/>
        </w:rPr>
        <w:t xml:space="preserve"> (apud </w:t>
      </w:r>
      <w:proofErr w:type="gramStart"/>
      <w:r>
        <w:rPr>
          <w:rFonts w:ascii="Arial" w:hAnsi="Arial" w:cs="Arial"/>
          <w:sz w:val="24"/>
          <w:szCs w:val="24"/>
        </w:rPr>
        <w:t>Kishimoto,</w:t>
      </w:r>
      <w:proofErr w:type="gramEnd"/>
      <w:r>
        <w:rPr>
          <w:rFonts w:ascii="Arial" w:hAnsi="Arial" w:cs="Arial"/>
          <w:sz w:val="24"/>
          <w:szCs w:val="24"/>
        </w:rPr>
        <w:t>1995) considera as brincadeiras relevantes para o desenvolvimento cognitivo das crianças,</w:t>
      </w:r>
      <w:r w:rsidR="00FA3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pois estimulam a aprendizagem da linguagem e a resolução de problemas.</w:t>
      </w:r>
      <w:r w:rsidR="00FA3AC2">
        <w:rPr>
          <w:rFonts w:ascii="Arial" w:hAnsi="Arial" w:cs="Arial"/>
          <w:sz w:val="24"/>
          <w:szCs w:val="24"/>
        </w:rPr>
        <w:t xml:space="preserve"> Segundo </w:t>
      </w:r>
      <w:proofErr w:type="spellStart"/>
      <w:proofErr w:type="gramStart"/>
      <w:r w:rsidR="00FA3AC2">
        <w:rPr>
          <w:rFonts w:ascii="Arial" w:hAnsi="Arial" w:cs="Arial"/>
          <w:sz w:val="24"/>
          <w:szCs w:val="24"/>
        </w:rPr>
        <w:t>Kishimoto</w:t>
      </w:r>
      <w:proofErr w:type="spellEnd"/>
      <w:r w:rsidR="00FA3AC2">
        <w:rPr>
          <w:rFonts w:ascii="Arial" w:hAnsi="Arial" w:cs="Arial"/>
          <w:sz w:val="24"/>
          <w:szCs w:val="24"/>
        </w:rPr>
        <w:t>(</w:t>
      </w:r>
      <w:proofErr w:type="gramEnd"/>
      <w:r w:rsidR="00FA3AC2">
        <w:rPr>
          <w:rFonts w:ascii="Arial" w:hAnsi="Arial" w:cs="Arial"/>
          <w:sz w:val="24"/>
          <w:szCs w:val="24"/>
        </w:rPr>
        <w:t xml:space="preserve">1995) Quando </w:t>
      </w:r>
      <w:proofErr w:type="spellStart"/>
      <w:r w:rsidR="00FA3AC2">
        <w:rPr>
          <w:rFonts w:ascii="Arial" w:hAnsi="Arial" w:cs="Arial"/>
          <w:sz w:val="24"/>
          <w:szCs w:val="24"/>
        </w:rPr>
        <w:t>Bruner</w:t>
      </w:r>
      <w:proofErr w:type="spellEnd"/>
      <w:r w:rsidR="00FA3AC2">
        <w:rPr>
          <w:rFonts w:ascii="Arial" w:hAnsi="Arial" w:cs="Arial"/>
          <w:sz w:val="24"/>
          <w:szCs w:val="24"/>
        </w:rPr>
        <w:t xml:space="preserve"> propõe o lúdico ao ensinar com crianças de diferentes idades, a partir de situações estruturadas com a mediação dos adultos  ele o faz como forma de exploração.   </w:t>
      </w:r>
    </w:p>
    <w:p w:rsidR="00FA3AC2" w:rsidRDefault="00FA3AC2" w:rsidP="00FA3AC2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brincar torna o processo de aprendizagem mais interessante, tem muito a contribuir no processo de alfabetização. O brincar auxilia no processo de internalização, pois segundo a abordagem </w:t>
      </w:r>
      <w:proofErr w:type="spellStart"/>
      <w:r>
        <w:rPr>
          <w:rFonts w:ascii="Arial" w:hAnsi="Arial" w:cs="Arial"/>
          <w:sz w:val="24"/>
          <w:szCs w:val="24"/>
        </w:rPr>
        <w:t>Vygotskyana</w:t>
      </w:r>
      <w:proofErr w:type="spellEnd"/>
      <w:r>
        <w:rPr>
          <w:rFonts w:ascii="Arial" w:hAnsi="Arial" w:cs="Arial"/>
          <w:sz w:val="24"/>
          <w:szCs w:val="24"/>
        </w:rPr>
        <w:t xml:space="preserve"> possibilita o funcionamento da zona de desenvolvimento proximal. Para Vygotsky (1998), o desenvolvimento mental da criança é marcado pelo desenvolvimento real, através das funções que a criança já obteve, enquanto o nível de desenvolvimento </w:t>
      </w:r>
      <w:r w:rsidR="00FA5EF4">
        <w:rPr>
          <w:rFonts w:ascii="Arial" w:hAnsi="Arial" w:cs="Arial"/>
          <w:sz w:val="24"/>
          <w:szCs w:val="24"/>
        </w:rPr>
        <w:t xml:space="preserve">potencial é marcado pelas funções que serão consolidadas, a partir da colaboração de outros indivíduos. Nesta perspectiva a zona de desenvolvimento proximal, é a distância entre o nível de desenvolvimento real e o desenvolvimento potencial. </w:t>
      </w:r>
    </w:p>
    <w:p w:rsidR="00FA5EF4" w:rsidRPr="00FA3AC2" w:rsidRDefault="00FA5EF4" w:rsidP="00FA3AC2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atividades lúdicas são muito importantes para que as crianças, a partir do domínio dos símbolos da comunicação humana possam se inserir ativamente na civilização moderna, sendo capaz de compreender as correspondência entre os grafemas e </w:t>
      </w:r>
      <w:proofErr w:type="gramStart"/>
      <w:r>
        <w:rPr>
          <w:rFonts w:ascii="Arial" w:hAnsi="Arial" w:cs="Arial"/>
          <w:sz w:val="24"/>
          <w:szCs w:val="24"/>
        </w:rPr>
        <w:t>fonemas ,</w:t>
      </w:r>
      <w:proofErr w:type="gramEnd"/>
      <w:r>
        <w:rPr>
          <w:rFonts w:ascii="Arial" w:hAnsi="Arial" w:cs="Arial"/>
          <w:sz w:val="24"/>
          <w:szCs w:val="24"/>
        </w:rPr>
        <w:t xml:space="preserve"> utilizando-os em seu contexto social. </w:t>
      </w: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FA5EF4" w:rsidRDefault="00C324BE" w:rsidP="005B72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LÚDICO NA PRÁTICA DOCENTE </w:t>
      </w: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AA49C6" w:rsidRDefault="00C324BE" w:rsidP="00AA49C6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324BE">
        <w:rPr>
          <w:rFonts w:ascii="Arial" w:hAnsi="Arial" w:cs="Arial"/>
          <w:sz w:val="24"/>
          <w:szCs w:val="24"/>
        </w:rPr>
        <w:t>A ação docente vai se consolidando a partir das vivências e experiências diárias. Boff</w:t>
      </w:r>
      <w:r>
        <w:rPr>
          <w:rFonts w:ascii="Arial" w:hAnsi="Arial" w:cs="Arial"/>
          <w:sz w:val="24"/>
          <w:szCs w:val="24"/>
        </w:rPr>
        <w:t xml:space="preserve"> afirmou:</w:t>
      </w:r>
      <w:r w:rsidRPr="00C324BE">
        <w:rPr>
          <w:rFonts w:ascii="Arial" w:hAnsi="Arial" w:cs="Arial"/>
          <w:sz w:val="24"/>
          <w:szCs w:val="24"/>
        </w:rPr>
        <w:t xml:space="preserve"> “Cada um lê com os olhos que tem. E interpreta a partir de onde os pés pisam. Todo ponto de vista é à vista de um ponto”. Sendo assim o cotidiano escolar dá materialidade a prática pedagógica.  </w:t>
      </w:r>
      <w:r>
        <w:rPr>
          <w:rFonts w:ascii="Arial" w:hAnsi="Arial" w:cs="Arial"/>
          <w:sz w:val="24"/>
          <w:szCs w:val="24"/>
        </w:rPr>
        <w:t xml:space="preserve">A prática pedagógica vai sendo tecida a partir das imprevisibilidades do cotidiano escolar. </w:t>
      </w:r>
      <w:r w:rsidR="00AA49C6">
        <w:rPr>
          <w:rFonts w:ascii="Arial" w:hAnsi="Arial" w:cs="Arial"/>
          <w:sz w:val="24"/>
          <w:szCs w:val="24"/>
        </w:rPr>
        <w:t xml:space="preserve">Dialogando com </w:t>
      </w:r>
      <w:proofErr w:type="spellStart"/>
      <w:r w:rsidR="00AA49C6">
        <w:rPr>
          <w:rFonts w:ascii="Arial" w:hAnsi="Arial" w:cs="Arial"/>
          <w:sz w:val="24"/>
          <w:szCs w:val="24"/>
        </w:rPr>
        <w:t>Esteban</w:t>
      </w:r>
      <w:proofErr w:type="spellEnd"/>
      <w:r w:rsidR="00AA49C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A49C6">
        <w:rPr>
          <w:rFonts w:ascii="Arial" w:hAnsi="Arial" w:cs="Arial"/>
          <w:sz w:val="24"/>
          <w:szCs w:val="24"/>
        </w:rPr>
        <w:t>Zaccur</w:t>
      </w:r>
      <w:proofErr w:type="spellEnd"/>
      <w:r w:rsidR="00AA49C6">
        <w:rPr>
          <w:rFonts w:ascii="Arial" w:hAnsi="Arial" w:cs="Arial"/>
          <w:sz w:val="24"/>
          <w:szCs w:val="24"/>
        </w:rPr>
        <w:t xml:space="preserve"> (2002) percebemos que </w:t>
      </w:r>
      <w:r w:rsidR="00AA49C6" w:rsidRPr="00AA49C6">
        <w:rPr>
          <w:rFonts w:ascii="Arial" w:hAnsi="Arial" w:cs="Arial"/>
          <w:sz w:val="24"/>
          <w:szCs w:val="24"/>
        </w:rPr>
        <w:t>A escola ainda continua excludente, produzindo analfabetos, analfabetos funcionais e iletrados. Educação ainda esta amarrada a princípios capitalistas, invadida por planejadores tecnicistas.</w:t>
      </w:r>
      <w:r w:rsidR="00AA4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55F" w:rsidRDefault="00AA49C6" w:rsidP="00A215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Barbosa e Fortuna (2015) </w:t>
      </w:r>
      <w:r w:rsidRPr="00E02A07">
        <w:rPr>
          <w:rFonts w:ascii="Arial" w:hAnsi="Arial" w:cs="Arial"/>
          <w:sz w:val="24"/>
          <w:szCs w:val="24"/>
        </w:rPr>
        <w:t>o saber lúdico é essencialmente vivencial e a formação universi</w:t>
      </w:r>
      <w:r>
        <w:rPr>
          <w:rFonts w:ascii="Arial" w:hAnsi="Arial" w:cs="Arial"/>
          <w:sz w:val="24"/>
          <w:szCs w:val="24"/>
        </w:rPr>
        <w:t>tária é essencialmente teórica. E</w:t>
      </w:r>
      <w:r w:rsidRPr="00E02A07">
        <w:rPr>
          <w:rFonts w:ascii="Arial" w:hAnsi="Arial" w:cs="Arial"/>
          <w:sz w:val="24"/>
          <w:szCs w:val="24"/>
        </w:rPr>
        <w:t>stá praticamente ausente na for</w:t>
      </w:r>
      <w:r>
        <w:rPr>
          <w:rFonts w:ascii="Arial" w:hAnsi="Arial" w:cs="Arial"/>
          <w:sz w:val="24"/>
          <w:szCs w:val="24"/>
        </w:rPr>
        <w:t xml:space="preserve">mação obtida no ensino superior, </w:t>
      </w:r>
      <w:r w:rsidRPr="00E02A07">
        <w:rPr>
          <w:rFonts w:ascii="Arial" w:hAnsi="Arial" w:cs="Arial"/>
          <w:sz w:val="24"/>
          <w:szCs w:val="24"/>
        </w:rPr>
        <w:t>aparece</w:t>
      </w:r>
      <w:r>
        <w:rPr>
          <w:rFonts w:ascii="Arial" w:hAnsi="Arial" w:cs="Arial"/>
          <w:sz w:val="24"/>
          <w:szCs w:val="24"/>
        </w:rPr>
        <w:t>ndo apenas nas</w:t>
      </w:r>
      <w:r w:rsidRPr="00E02A07">
        <w:rPr>
          <w:rFonts w:ascii="Arial" w:hAnsi="Arial" w:cs="Arial"/>
          <w:sz w:val="24"/>
          <w:szCs w:val="24"/>
        </w:rPr>
        <w:t xml:space="preserve"> modalidades de ensino aprendizagem que prestigiam a interação e a vivência, entrelaçando-se organicamente ao restante da formação. </w:t>
      </w:r>
      <w:r w:rsidR="00A2155F">
        <w:rPr>
          <w:rFonts w:ascii="Arial" w:hAnsi="Arial" w:cs="Arial"/>
          <w:sz w:val="24"/>
          <w:szCs w:val="24"/>
        </w:rPr>
        <w:t xml:space="preserve"> Para as autoras o próprio desejo de ser educador, tem origem na própria infância, partir da influência de outros educadores, com os quais esse educador conviveu, e que contagiaram o seu próprio desejo de ser professor. D</w:t>
      </w:r>
      <w:r w:rsidR="00A2155F" w:rsidRPr="00A2155F">
        <w:rPr>
          <w:rFonts w:ascii="Arial" w:hAnsi="Arial" w:cs="Arial"/>
          <w:sz w:val="24"/>
          <w:szCs w:val="24"/>
        </w:rPr>
        <w:t>esejo também pode ter sido gestado nas brincadeiras infantis de escola,</w:t>
      </w:r>
      <w:r w:rsidR="00A2155F">
        <w:rPr>
          <w:rFonts w:ascii="Arial" w:hAnsi="Arial" w:cs="Arial"/>
          <w:sz w:val="24"/>
          <w:szCs w:val="24"/>
        </w:rPr>
        <w:t xml:space="preserve"> ao brincar experiências como </w:t>
      </w:r>
      <w:proofErr w:type="gramStart"/>
      <w:r w:rsidR="00A2155F">
        <w:rPr>
          <w:rFonts w:ascii="Arial" w:hAnsi="Arial" w:cs="Arial"/>
          <w:sz w:val="24"/>
          <w:szCs w:val="24"/>
        </w:rPr>
        <w:t>educador, já eram</w:t>
      </w:r>
      <w:proofErr w:type="gramEnd"/>
      <w:r w:rsidR="00A2155F">
        <w:rPr>
          <w:rFonts w:ascii="Arial" w:hAnsi="Arial" w:cs="Arial"/>
          <w:sz w:val="24"/>
          <w:szCs w:val="24"/>
        </w:rPr>
        <w:t xml:space="preserve"> adquiridas, as brincadeiras foram dando início a formação docente. </w:t>
      </w:r>
    </w:p>
    <w:p w:rsidR="00A2155F" w:rsidRPr="00A2155F" w:rsidRDefault="00A2155F" w:rsidP="00A215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</w:t>
      </w:r>
      <w:r w:rsidRPr="00A2155F">
        <w:rPr>
          <w:rFonts w:ascii="Arial" w:hAnsi="Arial" w:cs="Arial"/>
          <w:sz w:val="24"/>
          <w:szCs w:val="24"/>
        </w:rPr>
        <w:t xml:space="preserve"> formação lúdic</w:t>
      </w:r>
      <w:r>
        <w:rPr>
          <w:rFonts w:ascii="Arial" w:hAnsi="Arial" w:cs="Arial"/>
          <w:sz w:val="24"/>
          <w:szCs w:val="24"/>
        </w:rPr>
        <w:t>a docente, ela pode ter início e ser</w:t>
      </w:r>
      <w:r w:rsidRPr="00A2155F">
        <w:rPr>
          <w:rFonts w:ascii="Arial" w:hAnsi="Arial" w:cs="Arial"/>
          <w:sz w:val="24"/>
          <w:szCs w:val="24"/>
        </w:rPr>
        <w:t xml:space="preserve"> reforçada através da</w:t>
      </w:r>
      <w:r>
        <w:rPr>
          <w:rFonts w:ascii="Arial" w:hAnsi="Arial" w:cs="Arial"/>
          <w:sz w:val="24"/>
          <w:szCs w:val="24"/>
        </w:rPr>
        <w:t>s</w:t>
      </w:r>
      <w:r w:rsidRPr="00A2155F">
        <w:rPr>
          <w:rFonts w:ascii="Arial" w:hAnsi="Arial" w:cs="Arial"/>
          <w:sz w:val="24"/>
          <w:szCs w:val="24"/>
        </w:rPr>
        <w:t xml:space="preserve"> vivência</w:t>
      </w:r>
      <w:r>
        <w:rPr>
          <w:rFonts w:ascii="Arial" w:hAnsi="Arial" w:cs="Arial"/>
          <w:sz w:val="24"/>
          <w:szCs w:val="24"/>
        </w:rPr>
        <w:t>s</w:t>
      </w:r>
      <w:r w:rsidRPr="00A2155F">
        <w:rPr>
          <w:rFonts w:ascii="Arial" w:hAnsi="Arial" w:cs="Arial"/>
          <w:sz w:val="24"/>
          <w:szCs w:val="24"/>
        </w:rPr>
        <w:t xml:space="preserve"> de episódios de aprendizagem lúdica, quer na escola, quer na universidade, quer, ainda, em </w:t>
      </w:r>
      <w:r>
        <w:rPr>
          <w:rFonts w:ascii="Arial" w:hAnsi="Arial" w:cs="Arial"/>
          <w:sz w:val="24"/>
          <w:szCs w:val="24"/>
        </w:rPr>
        <w:t>situações informais de formação,</w:t>
      </w:r>
      <w:r w:rsidRPr="00A21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A2155F">
        <w:rPr>
          <w:rFonts w:ascii="Arial" w:hAnsi="Arial" w:cs="Arial"/>
          <w:sz w:val="24"/>
          <w:szCs w:val="24"/>
        </w:rPr>
        <w:t xml:space="preserve"> dimensão </w:t>
      </w:r>
      <w:r>
        <w:rPr>
          <w:rFonts w:ascii="Arial" w:hAnsi="Arial" w:cs="Arial"/>
          <w:sz w:val="24"/>
          <w:szCs w:val="24"/>
        </w:rPr>
        <w:t xml:space="preserve">lúdica está presente desde </w:t>
      </w:r>
      <w:r w:rsidRPr="00A2155F">
        <w:rPr>
          <w:rFonts w:ascii="Arial" w:hAnsi="Arial" w:cs="Arial"/>
          <w:sz w:val="24"/>
          <w:szCs w:val="24"/>
        </w:rPr>
        <w:t>os primórdios da formação do educador,</w:t>
      </w:r>
      <w:r>
        <w:rPr>
          <w:rFonts w:ascii="Arial" w:hAnsi="Arial" w:cs="Arial"/>
          <w:sz w:val="24"/>
          <w:szCs w:val="24"/>
        </w:rPr>
        <w:t xml:space="preserve"> e atua de maneira decisiva para tornar o</w:t>
      </w:r>
      <w:r w:rsidRPr="00A2155F">
        <w:rPr>
          <w:rFonts w:ascii="Arial" w:hAnsi="Arial" w:cs="Arial"/>
          <w:sz w:val="24"/>
          <w:szCs w:val="24"/>
        </w:rPr>
        <w:t xml:space="preserve"> educador capaz de b</w:t>
      </w:r>
      <w:r>
        <w:rPr>
          <w:rFonts w:ascii="Arial" w:hAnsi="Arial" w:cs="Arial"/>
          <w:sz w:val="24"/>
          <w:szCs w:val="24"/>
        </w:rPr>
        <w:t xml:space="preserve">rincar e de valorizar o brincar, segundo Barbosa e Fortuna (2015).  Assim, faz-se necessário despertar a criança que há dentro de cada educador para integrar a ludicidade em sua prática pedagógica, a criança é um ser propriamente lúdico. </w:t>
      </w:r>
    </w:p>
    <w:p w:rsidR="005B7255" w:rsidRPr="00A2155F" w:rsidRDefault="005B7255" w:rsidP="00C324BE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B7255" w:rsidRPr="00A2155F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Pr="00A2155F" w:rsidRDefault="009F6E8F" w:rsidP="005B72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Default="00BD6632" w:rsidP="002F0A74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D6632">
        <w:rPr>
          <w:rFonts w:ascii="Arial" w:hAnsi="Arial" w:cs="Arial"/>
          <w:sz w:val="24"/>
          <w:szCs w:val="24"/>
        </w:rPr>
        <w:t>Ao considerar as questões que circundam o tema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BD6632">
        <w:rPr>
          <w:rFonts w:ascii="Arial" w:hAnsi="Arial" w:cs="Arial"/>
          <w:sz w:val="24"/>
          <w:szCs w:val="24"/>
        </w:rPr>
        <w:t>O lúdico na apropriação da linguagem escrita</w:t>
      </w:r>
      <w:proofErr w:type="gramEnd"/>
      <w:r w:rsidRPr="00BD6632">
        <w:rPr>
          <w:rFonts w:ascii="Arial" w:hAnsi="Arial" w:cs="Arial"/>
          <w:sz w:val="24"/>
          <w:szCs w:val="24"/>
        </w:rPr>
        <w:t xml:space="preserve"> a proposta também incluiu conduzir a reflexão a partir das questões abordada</w:t>
      </w:r>
      <w:r>
        <w:rPr>
          <w:rFonts w:ascii="Arial" w:hAnsi="Arial" w:cs="Arial"/>
          <w:sz w:val="24"/>
          <w:szCs w:val="24"/>
        </w:rPr>
        <w:t>s</w:t>
      </w:r>
      <w:r w:rsidRPr="00BD6632">
        <w:rPr>
          <w:rFonts w:ascii="Arial" w:hAnsi="Arial" w:cs="Arial"/>
          <w:sz w:val="24"/>
          <w:szCs w:val="24"/>
        </w:rPr>
        <w:t xml:space="preserve"> pela temática proposta.</w:t>
      </w:r>
      <w:r>
        <w:rPr>
          <w:rFonts w:ascii="Arial" w:hAnsi="Arial" w:cs="Arial"/>
          <w:sz w:val="24"/>
          <w:szCs w:val="24"/>
        </w:rPr>
        <w:t xml:space="preserve"> A alfabetização é um processo sociocultural, cabe ao educador lúdico desenvolver e explorar práticas potentes que o auxiliem nesse processo</w:t>
      </w:r>
      <w:r w:rsidR="002F0A74">
        <w:rPr>
          <w:rFonts w:ascii="Arial" w:hAnsi="Arial" w:cs="Arial"/>
          <w:sz w:val="24"/>
          <w:szCs w:val="24"/>
        </w:rPr>
        <w:t xml:space="preserve">. Dentre as inúmeras possibilidades, podemos destacar a utilização dos jogos pedagógicos, brincadeiras, cantinhos de leitura, teatro e muitos outros. </w:t>
      </w:r>
    </w:p>
    <w:p w:rsidR="002F0A74" w:rsidRDefault="002F0A74" w:rsidP="002F0A74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evidente a necessidade de novos métodos e práticas que potencializem a relação da criança com a linguagem oral e escrita, na busca de solucionar o fracasso escolar na alfabetização. Não podemos desconsiderar que a criança é um ser ativo, capaz de construir conhecimento a partir da interação com o outro e com o meio na qual esta inserida.   </w:t>
      </w:r>
    </w:p>
    <w:p w:rsidR="002F0A74" w:rsidRPr="00BD6632" w:rsidRDefault="002F0A74" w:rsidP="002F0A74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Brincar é um movimento que cria significados. A neurociência mostra que a atividade de brincar envolve várias áreas do cérebro e promove redes neuronais complexas, conduzind</w:t>
      </w:r>
      <w:r w:rsidR="00346883">
        <w:rPr>
          <w:rFonts w:ascii="Arial" w:hAnsi="Arial" w:cs="Arial"/>
          <w:sz w:val="24"/>
          <w:szCs w:val="24"/>
        </w:rPr>
        <w:t>o a criança a cumprir com a hera</w:t>
      </w:r>
      <w:r>
        <w:rPr>
          <w:rFonts w:ascii="Arial" w:hAnsi="Arial" w:cs="Arial"/>
          <w:sz w:val="24"/>
          <w:szCs w:val="24"/>
        </w:rPr>
        <w:t>nça genética da espécie</w:t>
      </w:r>
      <w:r w:rsidR="00346883">
        <w:rPr>
          <w:rFonts w:ascii="Arial" w:hAnsi="Arial" w:cs="Arial"/>
          <w:sz w:val="24"/>
          <w:szCs w:val="24"/>
        </w:rPr>
        <w:t xml:space="preserve">, que servirão como base para aprendizagens futuras de acordo com os estudos de Lima (2016). Assim, o brincar não é perca de tempo. Que possamos trazer a ludicidade para o contexto educacional em uma prática pedagógica intencional e articulada com as contribuições teóricas existentes. </w:t>
      </w: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46883" w:rsidRPr="005C1A50" w:rsidRDefault="00FA6663" w:rsidP="005C1A5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  <w:bookmarkStart w:id="0" w:name="_GoBack"/>
      <w:bookmarkEnd w:id="0"/>
    </w:p>
    <w:p w:rsidR="00346883" w:rsidRDefault="00346883" w:rsidP="00346883">
      <w:pPr>
        <w:numPr>
          <w:ilvl w:val="0"/>
          <w:numId w:val="1"/>
        </w:numPr>
        <w:shd w:val="clear" w:color="auto" w:fill="FFFFFF"/>
        <w:spacing w:before="13" w:after="0" w:line="240" w:lineRule="auto"/>
        <w:ind w:left="0" w:firstLine="0"/>
      </w:pPr>
    </w:p>
    <w:p w:rsidR="00346883" w:rsidRPr="005C1A50" w:rsidRDefault="00346883" w:rsidP="005B72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BARBOSA, C. FORTUNA. T.R. </w:t>
      </w:r>
      <w:r w:rsidRPr="00BD6632">
        <w:rPr>
          <w:rFonts w:ascii="Arial" w:hAnsi="Arial" w:cs="Arial"/>
          <w:b/>
          <w:sz w:val="24"/>
          <w:szCs w:val="24"/>
        </w:rPr>
        <w:t xml:space="preserve">O brincar livre na sala de aula de Educação Infantil: concepções de alunas </w:t>
      </w:r>
      <w:proofErr w:type="spellStart"/>
      <w:r w:rsidRPr="00BD6632">
        <w:rPr>
          <w:rFonts w:ascii="Arial" w:hAnsi="Arial" w:cs="Arial"/>
          <w:b/>
          <w:sz w:val="24"/>
          <w:szCs w:val="24"/>
        </w:rPr>
        <w:t>formandas</w:t>
      </w:r>
      <w:proofErr w:type="spellEnd"/>
      <w:r w:rsidRPr="00BD6632">
        <w:rPr>
          <w:rFonts w:ascii="Arial" w:hAnsi="Arial" w:cs="Arial"/>
          <w:b/>
          <w:sz w:val="24"/>
          <w:szCs w:val="24"/>
        </w:rPr>
        <w:t xml:space="preserve"> da Licenciatura em Pedagogia</w:t>
      </w:r>
      <w:r>
        <w:rPr>
          <w:rFonts w:ascii="Arial" w:hAnsi="Arial" w:cs="Arial"/>
          <w:b/>
          <w:sz w:val="24"/>
          <w:szCs w:val="24"/>
        </w:rPr>
        <w:t xml:space="preserve">.   </w:t>
      </w:r>
      <w:r w:rsidRPr="00BD6632">
        <w:rPr>
          <w:rFonts w:ascii="Arial" w:hAnsi="Arial" w:cs="Arial"/>
          <w:b/>
          <w:sz w:val="24"/>
          <w:szCs w:val="24"/>
        </w:rPr>
        <w:t>Disponível em:</w:t>
      </w:r>
      <w:r w:rsidR="005C1A50">
        <w:rPr>
          <w:rFonts w:ascii="Arial" w:hAnsi="Arial" w:cs="Arial"/>
          <w:b/>
          <w:sz w:val="24"/>
          <w:szCs w:val="24"/>
        </w:rPr>
        <w:t xml:space="preserve"> </w:t>
      </w:r>
      <w:r w:rsidR="005C1A50" w:rsidRPr="00BD6632">
        <w:rPr>
          <w:rFonts w:ascii="Arial" w:hAnsi="Arial" w:cs="Arial"/>
          <w:b/>
          <w:sz w:val="24"/>
          <w:szCs w:val="24"/>
        </w:rPr>
        <w:t>&lt;</w:t>
      </w:r>
      <w:hyperlink r:id="rId6" w:history="1">
        <w:r w:rsidR="005C1A50" w:rsidRPr="00BD663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http://periodicos.uesb.br/index.php/aprender/article/viewFile/5487/pdf_40</w:t>
        </w:r>
      </w:hyperlink>
      <w:r w:rsidR="005C1A50" w:rsidRPr="00BD6632">
        <w:rPr>
          <w:rFonts w:ascii="Arial" w:hAnsi="Arial" w:cs="Arial"/>
          <w:sz w:val="24"/>
          <w:szCs w:val="24"/>
        </w:rPr>
        <w:t xml:space="preserve">. </w:t>
      </w:r>
      <w:r w:rsidR="005C1A50">
        <w:rPr>
          <w:rFonts w:ascii="Arial" w:hAnsi="Arial" w:cs="Arial"/>
          <w:sz w:val="24"/>
          <w:szCs w:val="24"/>
        </w:rPr>
        <w:t>&gt;.</w:t>
      </w:r>
    </w:p>
    <w:p w:rsidR="00346883" w:rsidRPr="00CB24B0" w:rsidRDefault="00346883" w:rsidP="005B725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B24B0">
        <w:rPr>
          <w:rFonts w:ascii="Arial" w:hAnsi="Arial" w:cs="Arial"/>
          <w:sz w:val="24"/>
          <w:szCs w:val="24"/>
          <w:lang w:val="en-US"/>
        </w:rPr>
        <w:t>ESTEBAN, M. T; ZACCUR.</w:t>
      </w:r>
      <w:proofErr w:type="gramEnd"/>
      <w:r w:rsidRPr="00CB24B0">
        <w:rPr>
          <w:rFonts w:ascii="Arial" w:hAnsi="Arial" w:cs="Arial"/>
          <w:sz w:val="24"/>
          <w:szCs w:val="24"/>
          <w:lang w:val="en-US"/>
        </w:rPr>
        <w:t xml:space="preserve"> </w:t>
      </w:r>
      <w:r w:rsidRPr="00CB24B0">
        <w:rPr>
          <w:rFonts w:ascii="Arial" w:hAnsi="Arial" w:cs="Arial"/>
          <w:sz w:val="24"/>
          <w:szCs w:val="24"/>
        </w:rPr>
        <w:t>E. (</w:t>
      </w:r>
      <w:proofErr w:type="spellStart"/>
      <w:r w:rsidRPr="00CB24B0">
        <w:rPr>
          <w:rFonts w:ascii="Arial" w:hAnsi="Arial" w:cs="Arial"/>
          <w:sz w:val="24"/>
          <w:szCs w:val="24"/>
        </w:rPr>
        <w:t>orgs</w:t>
      </w:r>
      <w:proofErr w:type="spellEnd"/>
      <w:r w:rsidRPr="00CB24B0">
        <w:rPr>
          <w:rFonts w:ascii="Arial" w:hAnsi="Arial" w:cs="Arial"/>
          <w:sz w:val="24"/>
          <w:szCs w:val="24"/>
        </w:rPr>
        <w:t xml:space="preserve">). </w:t>
      </w:r>
      <w:r w:rsidRPr="00CB24B0">
        <w:rPr>
          <w:rFonts w:ascii="Arial" w:hAnsi="Arial" w:cs="Arial"/>
          <w:b/>
          <w:sz w:val="24"/>
          <w:szCs w:val="24"/>
        </w:rPr>
        <w:t>Professora Pesquisadora – uma prática em construção</w:t>
      </w:r>
      <w:r>
        <w:rPr>
          <w:rFonts w:ascii="Arial" w:hAnsi="Arial" w:cs="Arial"/>
          <w:sz w:val="24"/>
          <w:szCs w:val="24"/>
        </w:rPr>
        <w:t>. Rio de Janeiro: DP&amp;A, 2002.</w:t>
      </w:r>
    </w:p>
    <w:p w:rsidR="00346883" w:rsidRDefault="00346883" w:rsidP="00FA666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7" w:tooltip="FRADE, I. C. A. da S. Alfabetização hoje: onde estão os métodos? Presença Pedagógica. Belo Horizonte: V. 9, n. 50. Mar/abr 2003." w:history="1">
        <w:r w:rsidRPr="009139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FRADE, I. C. A. da S. </w:t>
        </w:r>
        <w:r w:rsidRPr="00CB24B0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Alfabetização hoje: onde estão os métodos? Presença Pedagógica</w:t>
        </w:r>
        <w:r w:rsidRPr="009139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. Belo Horizonte: V. 9, n. 50. Mar/</w:t>
        </w:r>
        <w:proofErr w:type="spellStart"/>
        <w:r w:rsidRPr="009139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abr</w:t>
        </w:r>
        <w:proofErr w:type="spellEnd"/>
        <w:r w:rsidRPr="009139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91393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2003.</w:t>
        </w:r>
        <w:proofErr w:type="gramEnd"/>
      </w:hyperlink>
    </w:p>
    <w:p w:rsidR="00346883" w:rsidRPr="008D0D37" w:rsidRDefault="00346883" w:rsidP="00FA6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﻿</w:t>
      </w:r>
      <w:r w:rsidRPr="008D0D37">
        <w:rPr>
          <w:rFonts w:ascii="Arial" w:hAnsi="Arial" w:cs="Arial"/>
          <w:sz w:val="24"/>
          <w:szCs w:val="24"/>
          <w:shd w:val="clear" w:color="auto" w:fill="FFFFFF"/>
        </w:rPr>
        <w:t xml:space="preserve">KISHIMOTO, </w:t>
      </w:r>
      <w:proofErr w:type="spellStart"/>
      <w:r w:rsidRPr="008D0D37">
        <w:rPr>
          <w:rFonts w:ascii="Arial" w:hAnsi="Arial" w:cs="Arial"/>
          <w:sz w:val="24"/>
          <w:szCs w:val="24"/>
          <w:shd w:val="clear" w:color="auto" w:fill="FFFFFF"/>
        </w:rPr>
        <w:t>Tizuco</w:t>
      </w:r>
      <w:proofErr w:type="spellEnd"/>
      <w:r w:rsidRPr="008D0D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D0D37">
        <w:rPr>
          <w:rFonts w:ascii="Arial" w:hAnsi="Arial" w:cs="Arial"/>
          <w:sz w:val="24"/>
          <w:szCs w:val="24"/>
          <w:shd w:val="clear" w:color="auto" w:fill="FFFFFF"/>
        </w:rPr>
        <w:t>Morchida</w:t>
      </w:r>
      <w:proofErr w:type="spellEnd"/>
      <w:r w:rsidRPr="008D0D37">
        <w:rPr>
          <w:rFonts w:ascii="Arial" w:hAnsi="Arial" w:cs="Arial"/>
          <w:sz w:val="24"/>
          <w:szCs w:val="24"/>
          <w:shd w:val="clear" w:color="auto" w:fill="FFFFFF"/>
        </w:rPr>
        <w:t xml:space="preserve">. (Org.). </w:t>
      </w:r>
      <w:proofErr w:type="gramStart"/>
      <w:r w:rsidRPr="008D0D37">
        <w:rPr>
          <w:rFonts w:ascii="Arial" w:hAnsi="Arial" w:cs="Arial"/>
          <w:sz w:val="24"/>
          <w:szCs w:val="24"/>
          <w:shd w:val="clear" w:color="auto" w:fill="FFFFFF"/>
        </w:rPr>
        <w:t>et.</w:t>
      </w:r>
      <w:proofErr w:type="gramEnd"/>
      <w:r w:rsidRPr="008D0D37">
        <w:rPr>
          <w:rFonts w:ascii="Arial" w:hAnsi="Arial" w:cs="Arial"/>
          <w:sz w:val="24"/>
          <w:szCs w:val="24"/>
          <w:shd w:val="clear" w:color="auto" w:fill="FFFFFF"/>
        </w:rPr>
        <w:t xml:space="preserve">al. </w:t>
      </w:r>
      <w:r w:rsidRPr="008D0D37">
        <w:rPr>
          <w:rFonts w:ascii="Arial" w:hAnsi="Arial" w:cs="Arial"/>
          <w:b/>
          <w:sz w:val="24"/>
          <w:szCs w:val="24"/>
          <w:shd w:val="clear" w:color="auto" w:fill="FFFFFF"/>
        </w:rPr>
        <w:t>O brincar e suas teorias</w:t>
      </w:r>
      <w:r w:rsidRPr="008D0D3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Pr="008D0D37">
        <w:rPr>
          <w:rFonts w:ascii="Arial" w:hAnsi="Arial" w:cs="Arial"/>
          <w:sz w:val="24"/>
          <w:szCs w:val="24"/>
          <w:shd w:val="clear" w:color="auto" w:fill="FFFFFF"/>
        </w:rPr>
        <w:t>1.</w:t>
      </w:r>
      <w:proofErr w:type="gramEnd"/>
      <w:r w:rsidRPr="008D0D37">
        <w:rPr>
          <w:rFonts w:ascii="Arial" w:hAnsi="Arial" w:cs="Arial"/>
          <w:sz w:val="24"/>
          <w:szCs w:val="24"/>
          <w:shd w:val="clear" w:color="auto" w:fill="FFFFFF"/>
        </w:rPr>
        <w:t>ed. São Paul</w:t>
      </w:r>
      <w:r w:rsidR="008D0D37">
        <w:rPr>
          <w:rFonts w:ascii="Arial" w:hAnsi="Arial" w:cs="Arial"/>
          <w:sz w:val="24"/>
          <w:szCs w:val="24"/>
          <w:shd w:val="clear" w:color="auto" w:fill="FFFFFF"/>
        </w:rPr>
        <w:t xml:space="preserve">o: </w:t>
      </w:r>
      <w:proofErr w:type="spellStart"/>
      <w:r w:rsidR="008D0D37">
        <w:rPr>
          <w:rFonts w:ascii="Arial" w:hAnsi="Arial" w:cs="Arial"/>
          <w:sz w:val="24"/>
          <w:szCs w:val="24"/>
          <w:shd w:val="clear" w:color="auto" w:fill="FFFFFF"/>
        </w:rPr>
        <w:t>Cencage</w:t>
      </w:r>
      <w:proofErr w:type="spellEnd"/>
      <w:r w:rsidR="008D0D37">
        <w:rPr>
          <w:rFonts w:ascii="Arial" w:hAnsi="Arial" w:cs="Arial"/>
          <w:sz w:val="24"/>
          <w:szCs w:val="24"/>
          <w:shd w:val="clear" w:color="auto" w:fill="FFFFFF"/>
        </w:rPr>
        <w:t xml:space="preserve"> Learning, 1998</w:t>
      </w:r>
      <w:r w:rsidRPr="008D0D3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46883" w:rsidRDefault="00346883" w:rsidP="00346883">
      <w:pPr>
        <w:pStyle w:val="Corpo"/>
        <w:spacing w:line="240" w:lineRule="auto"/>
        <w:ind w:firstLine="0"/>
        <w:jc w:val="left"/>
        <w:rPr>
          <w:rFonts w:ascii="Arial" w:hAnsi="Arial" w:cs="Arial"/>
          <w:lang w:eastAsia="en-US" w:bidi="ar-SA"/>
        </w:rPr>
      </w:pPr>
      <w:r w:rsidRPr="00346883">
        <w:rPr>
          <w:rFonts w:ascii="Arial" w:hAnsi="Arial" w:cs="Arial"/>
          <w:lang w:eastAsia="en-US" w:bidi="ar-SA"/>
        </w:rPr>
        <w:t xml:space="preserve">LIMA, Elvira Souza. </w:t>
      </w:r>
      <w:r w:rsidRPr="00346883">
        <w:rPr>
          <w:rFonts w:ascii="Arial" w:hAnsi="Arial" w:cs="Arial"/>
          <w:b/>
          <w:lang w:eastAsia="en-US" w:bidi="ar-SA"/>
        </w:rPr>
        <w:t>Fundamentos da Educação Infantil</w:t>
      </w:r>
      <w:r w:rsidRPr="00346883">
        <w:rPr>
          <w:rFonts w:ascii="Arial" w:hAnsi="Arial" w:cs="Arial"/>
          <w:lang w:eastAsia="en-US" w:bidi="ar-SA"/>
        </w:rPr>
        <w:t>. São Paulo: Inter Alia Cominucação e Cultura, 2016.</w:t>
      </w:r>
    </w:p>
    <w:p w:rsidR="00346883" w:rsidRPr="00346883" w:rsidRDefault="00346883" w:rsidP="00346883">
      <w:pPr>
        <w:pStyle w:val="Corpo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</w:rPr>
      </w:pPr>
      <w:r w:rsidRPr="00346883">
        <w:rPr>
          <w:rFonts w:ascii="Arial" w:hAnsi="Arial" w:cs="Arial"/>
          <w:lang w:val="pt-BR"/>
        </w:rPr>
        <w:t>V</w:t>
      </w:r>
      <w:r w:rsidRPr="00346883">
        <w:rPr>
          <w:rFonts w:ascii="Arial" w:hAnsi="Arial" w:cs="Arial"/>
          <w:spacing w:val="1"/>
          <w:lang w:val="pt-BR"/>
        </w:rPr>
        <w:t>Y</w:t>
      </w:r>
      <w:r w:rsidRPr="00346883">
        <w:rPr>
          <w:rFonts w:ascii="Arial" w:hAnsi="Arial" w:cs="Arial"/>
          <w:lang w:val="pt-BR"/>
        </w:rPr>
        <w:t>G</w:t>
      </w:r>
      <w:r w:rsidRPr="00346883">
        <w:rPr>
          <w:rFonts w:ascii="Arial" w:hAnsi="Arial" w:cs="Arial"/>
          <w:spacing w:val="-1"/>
          <w:lang w:val="pt-BR"/>
        </w:rPr>
        <w:t>O</w:t>
      </w:r>
      <w:r w:rsidRPr="00346883">
        <w:rPr>
          <w:rFonts w:ascii="Arial" w:hAnsi="Arial" w:cs="Arial"/>
          <w:spacing w:val="2"/>
          <w:lang w:val="pt-BR"/>
        </w:rPr>
        <w:t>T</w:t>
      </w:r>
      <w:r w:rsidRPr="00346883">
        <w:rPr>
          <w:rFonts w:ascii="Arial" w:hAnsi="Arial" w:cs="Arial"/>
          <w:spacing w:val="1"/>
          <w:lang w:val="pt-BR"/>
        </w:rPr>
        <w:t>S</w:t>
      </w:r>
      <w:r w:rsidRPr="00346883">
        <w:rPr>
          <w:rFonts w:ascii="Arial" w:hAnsi="Arial" w:cs="Arial"/>
          <w:spacing w:val="-5"/>
          <w:lang w:val="pt-BR"/>
        </w:rPr>
        <w:t>K</w:t>
      </w:r>
      <w:r w:rsidRPr="00346883">
        <w:rPr>
          <w:rFonts w:ascii="Arial" w:hAnsi="Arial" w:cs="Arial"/>
          <w:spacing w:val="1"/>
          <w:lang w:val="pt-BR"/>
        </w:rPr>
        <w:t>Y</w:t>
      </w:r>
      <w:r w:rsidRPr="00346883">
        <w:rPr>
          <w:rFonts w:ascii="Arial" w:hAnsi="Arial" w:cs="Arial"/>
          <w:lang w:val="pt-BR"/>
        </w:rPr>
        <w:t>,</w:t>
      </w:r>
      <w:r w:rsidRPr="00346883">
        <w:rPr>
          <w:rFonts w:ascii="Arial" w:hAnsi="Arial" w:cs="Arial"/>
          <w:spacing w:val="4"/>
          <w:lang w:val="pt-BR"/>
        </w:rPr>
        <w:t xml:space="preserve"> </w:t>
      </w:r>
      <w:r w:rsidRPr="00346883">
        <w:rPr>
          <w:rFonts w:ascii="Arial" w:hAnsi="Arial" w:cs="Arial"/>
          <w:spacing w:val="-3"/>
          <w:lang w:val="pt-BR"/>
        </w:rPr>
        <w:t>L</w:t>
      </w:r>
      <w:r w:rsidRPr="00346883">
        <w:rPr>
          <w:rFonts w:ascii="Arial" w:hAnsi="Arial" w:cs="Arial"/>
          <w:lang w:val="pt-BR"/>
        </w:rPr>
        <w:t xml:space="preserve">. </w:t>
      </w:r>
      <w:r w:rsidRPr="00346883">
        <w:rPr>
          <w:rFonts w:ascii="Arial" w:hAnsi="Arial" w:cs="Arial"/>
          <w:spacing w:val="1"/>
          <w:lang w:val="pt-BR"/>
        </w:rPr>
        <w:t>S</w:t>
      </w:r>
      <w:r w:rsidRPr="00346883">
        <w:rPr>
          <w:rFonts w:ascii="Arial" w:hAnsi="Arial" w:cs="Arial"/>
          <w:lang w:val="pt-BR"/>
        </w:rPr>
        <w:t>.</w:t>
      </w:r>
      <w:r w:rsidRPr="00346883">
        <w:rPr>
          <w:rFonts w:ascii="Arial" w:hAnsi="Arial" w:cs="Arial"/>
          <w:spacing w:val="3"/>
          <w:lang w:val="pt-BR"/>
        </w:rPr>
        <w:t xml:space="preserve"> </w:t>
      </w:r>
      <w:r w:rsidRPr="00346883">
        <w:rPr>
          <w:rFonts w:ascii="Arial" w:hAnsi="Arial" w:cs="Arial"/>
          <w:b/>
          <w:lang w:val="pt-BR"/>
        </w:rPr>
        <w:t>A</w:t>
      </w:r>
      <w:r w:rsidRPr="00346883">
        <w:rPr>
          <w:rFonts w:ascii="Arial" w:hAnsi="Arial" w:cs="Arial"/>
          <w:b/>
          <w:spacing w:val="2"/>
          <w:lang w:val="pt-BR"/>
        </w:rPr>
        <w:t xml:space="preserve"> </w:t>
      </w:r>
      <w:r w:rsidRPr="00346883">
        <w:rPr>
          <w:rFonts w:ascii="Arial" w:hAnsi="Arial" w:cs="Arial"/>
          <w:b/>
          <w:spacing w:val="-3"/>
          <w:lang w:val="pt-BR"/>
        </w:rPr>
        <w:t>F</w:t>
      </w:r>
      <w:r w:rsidRPr="00346883">
        <w:rPr>
          <w:rFonts w:ascii="Arial" w:hAnsi="Arial" w:cs="Arial"/>
          <w:b/>
          <w:lang w:val="pt-BR"/>
        </w:rPr>
        <w:t>o</w:t>
      </w:r>
      <w:r w:rsidRPr="00346883">
        <w:rPr>
          <w:rFonts w:ascii="Arial" w:hAnsi="Arial" w:cs="Arial"/>
          <w:b/>
          <w:spacing w:val="-6"/>
          <w:lang w:val="pt-BR"/>
        </w:rPr>
        <w:t>r</w:t>
      </w:r>
      <w:r w:rsidRPr="00346883">
        <w:rPr>
          <w:rFonts w:ascii="Arial" w:hAnsi="Arial" w:cs="Arial"/>
          <w:b/>
          <w:spacing w:val="-3"/>
          <w:lang w:val="pt-BR"/>
        </w:rPr>
        <w:t>m</w:t>
      </w:r>
      <w:r w:rsidRPr="00346883">
        <w:rPr>
          <w:rFonts w:ascii="Arial" w:hAnsi="Arial" w:cs="Arial"/>
          <w:b/>
          <w:lang w:val="pt-BR"/>
        </w:rPr>
        <w:t>a</w:t>
      </w:r>
      <w:r w:rsidRPr="00346883">
        <w:rPr>
          <w:rFonts w:ascii="Arial" w:hAnsi="Arial" w:cs="Arial"/>
          <w:b/>
          <w:spacing w:val="-1"/>
          <w:lang w:val="pt-BR"/>
        </w:rPr>
        <w:t>ç</w:t>
      </w:r>
      <w:r w:rsidRPr="00346883">
        <w:rPr>
          <w:rFonts w:ascii="Arial" w:hAnsi="Arial" w:cs="Arial"/>
          <w:b/>
          <w:lang w:val="pt-BR"/>
        </w:rPr>
        <w:t>ão</w:t>
      </w:r>
      <w:r w:rsidRPr="00346883">
        <w:rPr>
          <w:rFonts w:ascii="Arial" w:hAnsi="Arial" w:cs="Arial"/>
          <w:b/>
          <w:spacing w:val="2"/>
          <w:lang w:val="pt-BR"/>
        </w:rPr>
        <w:t xml:space="preserve"> </w:t>
      </w:r>
      <w:r w:rsidRPr="00346883">
        <w:rPr>
          <w:rFonts w:ascii="Arial" w:hAnsi="Arial" w:cs="Arial"/>
          <w:b/>
          <w:spacing w:val="-2"/>
          <w:lang w:val="pt-BR"/>
        </w:rPr>
        <w:t>s</w:t>
      </w:r>
      <w:r w:rsidRPr="00346883">
        <w:rPr>
          <w:rFonts w:ascii="Arial" w:hAnsi="Arial" w:cs="Arial"/>
          <w:b/>
          <w:lang w:val="pt-BR"/>
        </w:rPr>
        <w:t>o</w:t>
      </w:r>
      <w:r w:rsidRPr="00346883">
        <w:rPr>
          <w:rFonts w:ascii="Arial" w:hAnsi="Arial" w:cs="Arial"/>
          <w:b/>
          <w:spacing w:val="-1"/>
          <w:lang w:val="pt-BR"/>
        </w:rPr>
        <w:t>c</w:t>
      </w:r>
      <w:r w:rsidRPr="00346883">
        <w:rPr>
          <w:rFonts w:ascii="Arial" w:hAnsi="Arial" w:cs="Arial"/>
          <w:b/>
          <w:lang w:val="pt-BR"/>
        </w:rPr>
        <w:t>i</w:t>
      </w:r>
      <w:r w:rsidRPr="00346883">
        <w:rPr>
          <w:rFonts w:ascii="Arial" w:hAnsi="Arial" w:cs="Arial"/>
          <w:b/>
          <w:spacing w:val="5"/>
          <w:lang w:val="pt-BR"/>
        </w:rPr>
        <w:t>a</w:t>
      </w:r>
      <w:r w:rsidRPr="00346883">
        <w:rPr>
          <w:rFonts w:ascii="Arial" w:hAnsi="Arial" w:cs="Arial"/>
          <w:b/>
          <w:lang w:val="pt-BR"/>
        </w:rPr>
        <w:t>l</w:t>
      </w:r>
      <w:r w:rsidRPr="00346883">
        <w:rPr>
          <w:rFonts w:ascii="Arial" w:hAnsi="Arial" w:cs="Arial"/>
          <w:b/>
          <w:spacing w:val="-2"/>
          <w:lang w:val="pt-BR"/>
        </w:rPr>
        <w:t xml:space="preserve"> </w:t>
      </w:r>
      <w:r w:rsidRPr="00346883">
        <w:rPr>
          <w:rFonts w:ascii="Arial" w:hAnsi="Arial" w:cs="Arial"/>
          <w:b/>
          <w:spacing w:val="1"/>
          <w:lang w:val="pt-BR"/>
        </w:rPr>
        <w:t>d</w:t>
      </w:r>
      <w:r w:rsidRPr="00346883">
        <w:rPr>
          <w:rFonts w:ascii="Arial" w:hAnsi="Arial" w:cs="Arial"/>
          <w:b/>
          <w:lang w:val="pt-BR"/>
        </w:rPr>
        <w:t>a</w:t>
      </w:r>
      <w:r w:rsidRPr="00346883">
        <w:rPr>
          <w:rFonts w:ascii="Arial" w:hAnsi="Arial" w:cs="Arial"/>
          <w:b/>
          <w:spacing w:val="2"/>
          <w:lang w:val="pt-BR"/>
        </w:rPr>
        <w:t xml:space="preserve"> </w:t>
      </w:r>
      <w:r w:rsidRPr="00346883">
        <w:rPr>
          <w:rFonts w:ascii="Arial" w:hAnsi="Arial" w:cs="Arial"/>
          <w:b/>
          <w:spacing w:val="-3"/>
          <w:lang w:val="pt-BR"/>
        </w:rPr>
        <w:t>m</w:t>
      </w:r>
      <w:r w:rsidRPr="00346883">
        <w:rPr>
          <w:rFonts w:ascii="Arial" w:hAnsi="Arial" w:cs="Arial"/>
          <w:b/>
          <w:spacing w:val="-1"/>
          <w:lang w:val="pt-BR"/>
        </w:rPr>
        <w:t>e</w:t>
      </w:r>
      <w:r w:rsidRPr="00346883">
        <w:rPr>
          <w:rFonts w:ascii="Arial" w:hAnsi="Arial" w:cs="Arial"/>
          <w:b/>
          <w:spacing w:val="1"/>
          <w:lang w:val="pt-BR"/>
        </w:rPr>
        <w:t>nt</w:t>
      </w:r>
      <w:r w:rsidRPr="00346883">
        <w:rPr>
          <w:rFonts w:ascii="Arial" w:hAnsi="Arial" w:cs="Arial"/>
          <w:b/>
          <w:spacing w:val="2"/>
          <w:lang w:val="pt-BR"/>
        </w:rPr>
        <w:t>e</w:t>
      </w:r>
      <w:r w:rsidRPr="00346883">
        <w:rPr>
          <w:rFonts w:ascii="Arial" w:hAnsi="Arial" w:cs="Arial"/>
          <w:lang w:val="pt-BR"/>
        </w:rPr>
        <w:t>.</w:t>
      </w:r>
      <w:r w:rsidRPr="00346883">
        <w:rPr>
          <w:rFonts w:ascii="Arial" w:hAnsi="Arial" w:cs="Arial"/>
          <w:spacing w:val="4"/>
          <w:lang w:val="pt-BR"/>
        </w:rPr>
        <w:t xml:space="preserve"> </w:t>
      </w:r>
      <w:r w:rsidRPr="00346883">
        <w:rPr>
          <w:rFonts w:ascii="Arial" w:hAnsi="Arial" w:cs="Arial"/>
          <w:lang w:val="pt-BR"/>
        </w:rPr>
        <w:t xml:space="preserve">7. </w:t>
      </w:r>
      <w:proofErr w:type="gramStart"/>
      <w:r w:rsidRPr="00346883">
        <w:rPr>
          <w:rFonts w:ascii="Arial" w:hAnsi="Arial" w:cs="Arial"/>
          <w:spacing w:val="-1"/>
          <w:lang w:val="pt-BR"/>
        </w:rPr>
        <w:t>e</w:t>
      </w:r>
      <w:r w:rsidRPr="00346883">
        <w:rPr>
          <w:rFonts w:ascii="Arial" w:hAnsi="Arial" w:cs="Arial"/>
          <w:lang w:val="pt-BR"/>
        </w:rPr>
        <w:t>d.</w:t>
      </w:r>
      <w:proofErr w:type="gramEnd"/>
      <w:r w:rsidRPr="00346883">
        <w:rPr>
          <w:rFonts w:ascii="Arial" w:hAnsi="Arial" w:cs="Arial"/>
          <w:lang w:val="pt-BR"/>
        </w:rPr>
        <w:t xml:space="preserve"> </w:t>
      </w:r>
      <w:r w:rsidRPr="00346883">
        <w:rPr>
          <w:rFonts w:ascii="Arial" w:hAnsi="Arial" w:cs="Arial"/>
          <w:spacing w:val="1"/>
          <w:lang w:val="pt-BR"/>
        </w:rPr>
        <w:t>S</w:t>
      </w:r>
      <w:r w:rsidRPr="00346883">
        <w:rPr>
          <w:rFonts w:ascii="Arial" w:hAnsi="Arial" w:cs="Arial"/>
          <w:spacing w:val="-6"/>
          <w:lang w:val="pt-BR"/>
        </w:rPr>
        <w:t>ã</w:t>
      </w:r>
      <w:r w:rsidRPr="00346883">
        <w:rPr>
          <w:rFonts w:ascii="Arial" w:hAnsi="Arial" w:cs="Arial"/>
          <w:lang w:val="pt-BR"/>
        </w:rPr>
        <w:t>o</w:t>
      </w:r>
      <w:r w:rsidRPr="00346883">
        <w:rPr>
          <w:rFonts w:ascii="Arial" w:hAnsi="Arial" w:cs="Arial"/>
          <w:spacing w:val="7"/>
          <w:lang w:val="pt-BR"/>
        </w:rPr>
        <w:t xml:space="preserve"> </w:t>
      </w:r>
      <w:r w:rsidRPr="00346883">
        <w:rPr>
          <w:rFonts w:ascii="Arial" w:hAnsi="Arial" w:cs="Arial"/>
          <w:spacing w:val="-4"/>
          <w:lang w:val="pt-BR"/>
        </w:rPr>
        <w:t>P</w:t>
      </w:r>
      <w:r w:rsidRPr="00346883">
        <w:rPr>
          <w:rFonts w:ascii="Arial" w:hAnsi="Arial" w:cs="Arial"/>
          <w:spacing w:val="-1"/>
          <w:lang w:val="pt-BR"/>
        </w:rPr>
        <w:t>a</w:t>
      </w:r>
      <w:r w:rsidRPr="00346883">
        <w:rPr>
          <w:rFonts w:ascii="Arial" w:hAnsi="Arial" w:cs="Arial"/>
          <w:spacing w:val="5"/>
          <w:lang w:val="pt-BR"/>
        </w:rPr>
        <w:t>u</w:t>
      </w:r>
      <w:r w:rsidRPr="00346883">
        <w:rPr>
          <w:rFonts w:ascii="Arial" w:hAnsi="Arial" w:cs="Arial"/>
          <w:spacing w:val="-9"/>
          <w:lang w:val="pt-BR"/>
        </w:rPr>
        <w:t>l</w:t>
      </w:r>
      <w:r w:rsidRPr="00346883">
        <w:rPr>
          <w:rFonts w:ascii="Arial" w:hAnsi="Arial" w:cs="Arial"/>
          <w:spacing w:val="5"/>
          <w:lang w:val="pt-BR"/>
        </w:rPr>
        <w:t>o</w:t>
      </w:r>
      <w:r w:rsidRPr="00346883">
        <w:rPr>
          <w:rFonts w:ascii="Arial" w:hAnsi="Arial" w:cs="Arial"/>
          <w:lang w:val="pt-BR"/>
        </w:rPr>
        <w:t>:</w:t>
      </w:r>
      <w:r w:rsidRPr="00346883">
        <w:rPr>
          <w:rFonts w:ascii="Arial" w:hAnsi="Arial" w:cs="Arial"/>
          <w:spacing w:val="3"/>
          <w:lang w:val="pt-BR"/>
        </w:rPr>
        <w:t xml:space="preserve"> </w:t>
      </w:r>
      <w:r w:rsidRPr="00346883">
        <w:rPr>
          <w:rFonts w:ascii="Arial" w:hAnsi="Arial" w:cs="Arial"/>
          <w:spacing w:val="-2"/>
          <w:lang w:val="pt-BR"/>
        </w:rPr>
        <w:t>M</w:t>
      </w:r>
      <w:r w:rsidRPr="00346883">
        <w:rPr>
          <w:rFonts w:ascii="Arial" w:hAnsi="Arial" w:cs="Arial"/>
          <w:spacing w:val="-1"/>
          <w:lang w:val="pt-BR"/>
        </w:rPr>
        <w:t>a</w:t>
      </w:r>
      <w:r w:rsidRPr="00346883">
        <w:rPr>
          <w:rFonts w:ascii="Arial" w:hAnsi="Arial" w:cs="Arial"/>
          <w:spacing w:val="1"/>
          <w:lang w:val="pt-BR"/>
        </w:rPr>
        <w:t>r</w:t>
      </w:r>
      <w:r w:rsidRPr="00346883">
        <w:rPr>
          <w:rFonts w:ascii="Arial" w:hAnsi="Arial" w:cs="Arial"/>
          <w:spacing w:val="5"/>
          <w:lang w:val="pt-BR"/>
        </w:rPr>
        <w:t>t</w:t>
      </w:r>
      <w:r w:rsidRPr="00346883">
        <w:rPr>
          <w:rFonts w:ascii="Arial" w:hAnsi="Arial" w:cs="Arial"/>
          <w:spacing w:val="-4"/>
          <w:lang w:val="pt-BR"/>
        </w:rPr>
        <w:t>i</w:t>
      </w:r>
      <w:r w:rsidRPr="00346883">
        <w:rPr>
          <w:rFonts w:ascii="Arial" w:hAnsi="Arial" w:cs="Arial"/>
          <w:spacing w:val="-5"/>
          <w:lang w:val="pt-BR"/>
        </w:rPr>
        <w:t>n</w:t>
      </w:r>
      <w:r w:rsidRPr="00346883">
        <w:rPr>
          <w:rFonts w:ascii="Arial" w:hAnsi="Arial" w:cs="Arial"/>
          <w:lang w:val="pt-BR"/>
        </w:rPr>
        <w:t xml:space="preserve">s </w:t>
      </w:r>
      <w:r w:rsidRPr="00346883">
        <w:rPr>
          <w:rFonts w:ascii="Arial" w:hAnsi="Arial" w:cs="Arial"/>
          <w:spacing w:val="-4"/>
          <w:lang w:val="pt-BR"/>
        </w:rPr>
        <w:t>F</w:t>
      </w:r>
      <w:r w:rsidRPr="00346883">
        <w:rPr>
          <w:rFonts w:ascii="Arial" w:hAnsi="Arial" w:cs="Arial"/>
          <w:spacing w:val="5"/>
          <w:lang w:val="pt-BR"/>
        </w:rPr>
        <w:t>o</w:t>
      </w:r>
      <w:r w:rsidRPr="00346883">
        <w:rPr>
          <w:rFonts w:ascii="Arial" w:hAnsi="Arial" w:cs="Arial"/>
          <w:spacing w:val="-5"/>
          <w:lang w:val="pt-BR"/>
        </w:rPr>
        <w:t>n</w:t>
      </w:r>
      <w:r w:rsidRPr="00346883">
        <w:rPr>
          <w:rFonts w:ascii="Arial" w:hAnsi="Arial" w:cs="Arial"/>
          <w:spacing w:val="5"/>
          <w:lang w:val="pt-BR"/>
        </w:rPr>
        <w:t>t</w:t>
      </w:r>
      <w:r w:rsidRPr="00346883">
        <w:rPr>
          <w:rFonts w:ascii="Arial" w:hAnsi="Arial" w:cs="Arial"/>
          <w:spacing w:val="-1"/>
          <w:lang w:val="pt-BR"/>
        </w:rPr>
        <w:t>e</w:t>
      </w:r>
      <w:r w:rsidRPr="00346883">
        <w:rPr>
          <w:rFonts w:ascii="Arial" w:hAnsi="Arial" w:cs="Arial"/>
          <w:spacing w:val="-2"/>
          <w:lang w:val="pt-BR"/>
        </w:rPr>
        <w:t>s</w:t>
      </w:r>
      <w:r w:rsidRPr="00346883">
        <w:rPr>
          <w:rFonts w:ascii="Arial" w:hAnsi="Arial" w:cs="Arial"/>
          <w:lang w:val="pt-BR"/>
        </w:rPr>
        <w:t>,</w:t>
      </w:r>
      <w:r w:rsidRPr="00346883">
        <w:rPr>
          <w:rFonts w:ascii="Arial" w:hAnsi="Arial" w:cs="Arial"/>
          <w:spacing w:val="4"/>
          <w:lang w:val="pt-BR"/>
        </w:rPr>
        <w:t xml:space="preserve"> </w:t>
      </w:r>
      <w:r w:rsidRPr="00346883">
        <w:rPr>
          <w:rFonts w:ascii="Arial" w:hAnsi="Arial" w:cs="Arial"/>
          <w:lang w:val="pt-BR"/>
        </w:rPr>
        <w:t>2007.</w:t>
      </w:r>
    </w:p>
    <w:p w:rsidR="00346883" w:rsidRDefault="00346883" w:rsidP="00346883">
      <w:pPr>
        <w:numPr>
          <w:ilvl w:val="0"/>
          <w:numId w:val="1"/>
        </w:numPr>
        <w:shd w:val="clear" w:color="auto" w:fill="FFFFFF"/>
        <w:spacing w:before="13" w:after="0" w:line="240" w:lineRule="auto"/>
        <w:ind w:left="0" w:firstLine="0"/>
      </w:pPr>
    </w:p>
    <w:p w:rsidR="00346883" w:rsidRDefault="00346883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346883" w:rsidRPr="00BD6632" w:rsidRDefault="00346883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BD6632" w:rsidRPr="00BD6632" w:rsidRDefault="00BD6632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Pr="00CB24B0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Pr="00CB24B0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Pr="00CB24B0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p w:rsidR="005B7255" w:rsidRPr="00CB24B0" w:rsidRDefault="005B7255" w:rsidP="005B7255">
      <w:pPr>
        <w:jc w:val="both"/>
        <w:rPr>
          <w:rFonts w:ascii="Arial" w:hAnsi="Arial" w:cs="Arial"/>
          <w:b/>
          <w:sz w:val="24"/>
          <w:szCs w:val="24"/>
        </w:rPr>
      </w:pPr>
    </w:p>
    <w:sectPr w:rsidR="005B7255" w:rsidRPr="00CB24B0" w:rsidSect="009821F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FC"/>
    <w:rsid w:val="000D507B"/>
    <w:rsid w:val="00270838"/>
    <w:rsid w:val="002F0A74"/>
    <w:rsid w:val="00346883"/>
    <w:rsid w:val="00362E6E"/>
    <w:rsid w:val="005B7255"/>
    <w:rsid w:val="005C1A50"/>
    <w:rsid w:val="00693BDF"/>
    <w:rsid w:val="006C1A57"/>
    <w:rsid w:val="00871EC6"/>
    <w:rsid w:val="008D0D37"/>
    <w:rsid w:val="00955FA9"/>
    <w:rsid w:val="009821FC"/>
    <w:rsid w:val="009F6E8F"/>
    <w:rsid w:val="00A2155F"/>
    <w:rsid w:val="00A42495"/>
    <w:rsid w:val="00AA49C6"/>
    <w:rsid w:val="00AE52F4"/>
    <w:rsid w:val="00B14122"/>
    <w:rsid w:val="00BD6632"/>
    <w:rsid w:val="00C324BE"/>
    <w:rsid w:val="00C64AEE"/>
    <w:rsid w:val="00CB24B0"/>
    <w:rsid w:val="00D864A4"/>
    <w:rsid w:val="00FA3AC2"/>
    <w:rsid w:val="00FA5EF4"/>
    <w:rsid w:val="00F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6663"/>
    <w:rPr>
      <w:color w:val="0000FF"/>
      <w:u w:val="single"/>
    </w:rPr>
  </w:style>
  <w:style w:type="paragraph" w:customStyle="1" w:styleId="Corpo">
    <w:name w:val="Corpo"/>
    <w:rsid w:val="00346883"/>
    <w:pPr>
      <w:shd w:val="clear" w:color="auto" w:fill="FFFFFF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val="pt-P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6663"/>
    <w:rPr>
      <w:color w:val="0000FF"/>
      <w:u w:val="single"/>
    </w:rPr>
  </w:style>
  <w:style w:type="paragraph" w:customStyle="1" w:styleId="Corpo">
    <w:name w:val="Corpo"/>
    <w:rsid w:val="00346883"/>
    <w:pPr>
      <w:shd w:val="clear" w:color="auto" w:fill="FFFFFF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eale.fae.ufmg.br/app/webroot/glossarioceale/referencia/frade-i-c-a-da-s-alfabetiza-o-hoje-onde-est-o-os-m-todos-presen-a-pedag-gica-belo-horizonte-v-9-n-50-mar-abr-200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iodicos.uesb.br/index.php/aprender/article/viewFile/5487/pdf_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1740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2017-01-13T11:08:00Z</dcterms:created>
  <dcterms:modified xsi:type="dcterms:W3CDTF">2017-01-13T15:41:00Z</dcterms:modified>
</cp:coreProperties>
</file>